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EB02" w14:textId="0480893E" w:rsidR="00437CAE" w:rsidRPr="007F7914" w:rsidRDefault="006F054F" w:rsidP="00A83BDB">
      <w:pPr>
        <w:spacing w:before="240" w:after="240"/>
        <w:jc w:val="center"/>
        <w:rPr>
          <w:rFonts w:ascii="Century Schoolbook" w:hAnsi="Century Schoolbook"/>
          <w:b/>
          <w:bCs/>
        </w:rPr>
      </w:pPr>
      <w:r w:rsidRPr="007F7914">
        <w:rPr>
          <w:rFonts w:ascii="Century Schoolbook" w:hAnsi="Century Schoolbook"/>
          <w:b/>
          <w:bCs/>
        </w:rPr>
        <w:t>SUPREME COURT OF THE STUDENT BODY</w:t>
      </w:r>
    </w:p>
    <w:p w14:paraId="49119855" w14:textId="745A9420" w:rsidR="00A83BDB" w:rsidRPr="00DC621B" w:rsidRDefault="00DE39D0" w:rsidP="00DC621B">
      <w:pPr>
        <w:spacing w:before="120" w:after="120"/>
        <w:jc w:val="center"/>
        <w:rPr>
          <w:rFonts w:ascii="Century Schoolbook" w:hAnsi="Century Schoolbook"/>
        </w:rPr>
      </w:pPr>
      <w:r w:rsidRPr="00DE39D0">
        <w:rPr>
          <w:rFonts w:ascii="Century Schoolbook" w:hAnsi="Century Schoolbook"/>
        </w:rPr>
        <w:t xml:space="preserve">No. </w:t>
      </w:r>
      <w:r w:rsidR="00827C06">
        <w:rPr>
          <w:rFonts w:ascii="Century Schoolbook" w:hAnsi="Century Schoolbook"/>
        </w:rPr>
        <w:t>2</w:t>
      </w:r>
      <w:r w:rsidR="00930C37">
        <w:rPr>
          <w:rFonts w:ascii="Century Schoolbook" w:hAnsi="Century Schoolbook"/>
        </w:rPr>
        <w:t>2</w:t>
      </w:r>
      <w:r w:rsidR="0002509C">
        <w:rPr>
          <w:rFonts w:ascii="Century Schoolbook" w:hAnsi="Century Schoolbook"/>
        </w:rPr>
        <w:t>–</w:t>
      </w:r>
      <w:r w:rsidR="00827C06">
        <w:rPr>
          <w:rFonts w:ascii="Century Schoolbook" w:hAnsi="Century Schoolbook"/>
        </w:rPr>
        <w:t>123</w:t>
      </w:r>
    </w:p>
    <w:p w14:paraId="407E2331" w14:textId="7D289681" w:rsidR="00DE39D0" w:rsidRDefault="00D57493" w:rsidP="00DE39D0">
      <w:pPr>
        <w:spacing w:before="240" w:after="240"/>
        <w:jc w:val="center"/>
        <w:rPr>
          <w:rFonts w:ascii="Century Schoolbook" w:hAnsi="Century Schoolbook"/>
        </w:rPr>
      </w:pPr>
      <w:r>
        <w:rPr>
          <w:rFonts w:ascii="Century Schoolbook" w:hAnsi="Century Schoolbook"/>
        </w:rPr>
        <w:t>CANDY DEIGHT</w:t>
      </w:r>
    </w:p>
    <w:p w14:paraId="77E769B2" w14:textId="4B1DAFE9" w:rsidR="00DE39D0" w:rsidRDefault="00DE39D0" w:rsidP="00DE39D0">
      <w:pPr>
        <w:spacing w:before="240"/>
        <w:jc w:val="right"/>
        <w:rPr>
          <w:rFonts w:ascii="Century Schoolbook" w:hAnsi="Century Schoolbook"/>
        </w:rPr>
      </w:pPr>
      <w:r>
        <w:rPr>
          <w:rFonts w:ascii="Century Schoolbook" w:hAnsi="Century Schoolbook"/>
          <w:i/>
          <w:iCs/>
        </w:rPr>
        <w:t>Plaintiff</w:t>
      </w:r>
    </w:p>
    <w:p w14:paraId="0D66355D" w14:textId="5DD51A6C" w:rsidR="00DE39D0" w:rsidRPr="00677285" w:rsidRDefault="00DE39D0" w:rsidP="00407062">
      <w:pPr>
        <w:spacing w:after="240"/>
        <w:ind w:left="3600"/>
        <w:jc w:val="both"/>
        <w:rPr>
          <w:rFonts w:ascii="Century Schoolbook" w:hAnsi="Century Schoolbook"/>
          <w:color w:val="FF0000"/>
          <w:sz w:val="16"/>
          <w:szCs w:val="16"/>
        </w:rPr>
      </w:pPr>
    </w:p>
    <w:p w14:paraId="4CD655DC" w14:textId="5DC4C8E5" w:rsidR="00DE39D0" w:rsidRDefault="00DE39D0" w:rsidP="00DC621B">
      <w:pPr>
        <w:spacing w:before="360" w:after="360"/>
        <w:jc w:val="center"/>
        <w:rPr>
          <w:rFonts w:ascii="Century Schoolbook" w:hAnsi="Century Schoolbook"/>
        </w:rPr>
      </w:pPr>
      <w:r>
        <w:rPr>
          <w:rFonts w:ascii="Century Schoolbook" w:hAnsi="Century Schoolbook"/>
          <w:i/>
          <w:iCs/>
        </w:rPr>
        <w:t>v</w:t>
      </w:r>
      <w:r>
        <w:rPr>
          <w:rFonts w:ascii="Century Schoolbook" w:hAnsi="Century Schoolbook"/>
        </w:rPr>
        <w:t>.</w:t>
      </w:r>
    </w:p>
    <w:p w14:paraId="76041C73" w14:textId="46481E99" w:rsidR="00DE39D0" w:rsidRDefault="00D57493" w:rsidP="00DE39D0">
      <w:pPr>
        <w:spacing w:before="240" w:after="240"/>
        <w:jc w:val="center"/>
        <w:rPr>
          <w:rFonts w:ascii="Century Schoolbook" w:hAnsi="Century Schoolbook"/>
        </w:rPr>
      </w:pPr>
      <w:r>
        <w:rPr>
          <w:rFonts w:ascii="Century Schoolbook" w:hAnsi="Century Schoolbook"/>
        </w:rPr>
        <w:t>THE BOARD OF ELECTIONS OF THE UNIVERSITY OF NORTH CAROLINA</w:t>
      </w:r>
    </w:p>
    <w:p w14:paraId="043076A5" w14:textId="0E68868A" w:rsidR="00407062" w:rsidRPr="009336F1" w:rsidRDefault="00DE39D0" w:rsidP="009336F1">
      <w:pPr>
        <w:spacing w:before="240"/>
        <w:jc w:val="right"/>
        <w:rPr>
          <w:rFonts w:ascii="Century Schoolbook" w:hAnsi="Century Schoolbook"/>
        </w:rPr>
      </w:pPr>
      <w:r>
        <w:rPr>
          <w:rFonts w:ascii="Century Schoolbook" w:hAnsi="Century Schoolbook"/>
          <w:i/>
          <w:iCs/>
        </w:rPr>
        <w:t>Defendant</w:t>
      </w:r>
    </w:p>
    <w:p w14:paraId="64A82F1A" w14:textId="49A47652" w:rsidR="006E1A91" w:rsidRPr="009336F1" w:rsidRDefault="00407062" w:rsidP="009336F1">
      <w:pPr>
        <w:pBdr>
          <w:top w:val="single" w:sz="8" w:space="6" w:color="auto"/>
          <w:bottom w:val="single" w:sz="8" w:space="6" w:color="auto"/>
        </w:pBdr>
        <w:spacing w:before="600" w:after="240"/>
        <w:ind w:left="1440" w:right="1440"/>
        <w:jc w:val="center"/>
        <w:rPr>
          <w:rFonts w:ascii="Century Schoolbook" w:hAnsi="Century Schoolbook"/>
          <w:b/>
          <w:bCs/>
        </w:rPr>
      </w:pPr>
      <w:r w:rsidRPr="00326EE8">
        <w:rPr>
          <w:rFonts w:ascii="Century Schoolbook" w:hAnsi="Century Schoolbook"/>
          <w:b/>
          <w:bCs/>
        </w:rPr>
        <w:t>COMPLAINT</w:t>
      </w:r>
    </w:p>
    <w:p w14:paraId="254D8E86" w14:textId="77777777" w:rsidR="00365BF7" w:rsidRDefault="00365BF7" w:rsidP="006E1A91"/>
    <w:p w14:paraId="549CFFD4" w14:textId="455C157C" w:rsidR="009336F1" w:rsidRDefault="009336F1" w:rsidP="006E1A91"/>
    <w:p w14:paraId="78B10CE3" w14:textId="5F0CA2A4" w:rsidR="009336F1" w:rsidRPr="00930C37" w:rsidRDefault="00930C37" w:rsidP="009336F1">
      <w:pPr>
        <w:jc w:val="both"/>
        <w:rPr>
          <w:rFonts w:ascii="Century Schoolbook" w:hAnsi="Century Schoolbook" w:cs="Times New Roman (Body CS)"/>
          <w:smallCaps/>
          <w:color w:val="FF0000"/>
          <w:sz w:val="22"/>
          <w:szCs w:val="22"/>
        </w:rPr>
      </w:pPr>
      <w:r w:rsidRPr="00930C37">
        <w:rPr>
          <w:rFonts w:ascii="Century Schoolbook" w:hAnsi="Century Schoolbook" w:cs="Times New Roman (Body CS)"/>
          <w:smallCaps/>
          <w:color w:val="FF0000"/>
          <w:sz w:val="22"/>
          <w:szCs w:val="22"/>
        </w:rPr>
        <w:t>please don’t copy and paste from this example. it is meant to guide your writing. this is purely an example. the facts, claims, remedies, and parties are fictitious. the laws, rules, and codes cited are used to show how to cite and may not be the correction citation or even actual law.</w:t>
      </w:r>
    </w:p>
    <w:p w14:paraId="5FF111A0" w14:textId="3E3E1AAA" w:rsidR="009336F1" w:rsidRDefault="009336F1" w:rsidP="006E1A91"/>
    <w:p w14:paraId="6F91C90A" w14:textId="46DA8A4E" w:rsidR="009336F1" w:rsidRDefault="009336F1" w:rsidP="006E1A91"/>
    <w:p w14:paraId="48F8ADF9" w14:textId="073708EB" w:rsidR="009336F1" w:rsidRDefault="009336F1" w:rsidP="006E1A91"/>
    <w:p w14:paraId="655DE294" w14:textId="5DCA4558" w:rsidR="009336F1" w:rsidRDefault="009336F1" w:rsidP="006E1A91"/>
    <w:p w14:paraId="33D32B4B" w14:textId="4730AC6B" w:rsidR="009336F1" w:rsidRDefault="009336F1" w:rsidP="006E1A91"/>
    <w:p w14:paraId="31536C59" w14:textId="77777777" w:rsidR="009336F1" w:rsidRDefault="009336F1" w:rsidP="006E1A91"/>
    <w:p w14:paraId="35973B1D" w14:textId="77777777" w:rsidR="009336F1" w:rsidRDefault="009336F1" w:rsidP="006E1A91"/>
    <w:p w14:paraId="3DFB8712" w14:textId="77777777" w:rsidR="009336F1" w:rsidRDefault="009336F1" w:rsidP="006E1A91"/>
    <w:p w14:paraId="78239D56" w14:textId="3F6284DD" w:rsidR="009336F1" w:rsidRPr="00930C37" w:rsidRDefault="009336F1" w:rsidP="006E1A91">
      <w:pPr>
        <w:rPr>
          <w:rFonts w:ascii="Century Schoolbook" w:hAnsi="Century Schoolbook"/>
          <w:b/>
          <w:bCs/>
          <w:sz w:val="18"/>
          <w:szCs w:val="18"/>
        </w:rPr>
        <w:sectPr w:rsidR="009336F1" w:rsidRPr="00930C37" w:rsidSect="00365BF7">
          <w:headerReference w:type="even" r:id="rId10"/>
          <w:headerReference w:type="default" r:id="rId11"/>
          <w:pgSz w:w="12240" w:h="15840"/>
          <w:pgMar w:top="2700" w:right="3060" w:bottom="2700" w:left="3060" w:header="1440" w:footer="720" w:gutter="0"/>
          <w:pgBorders>
            <w:top w:val="thinThickSmallGap" w:sz="24" w:space="1" w:color="auto"/>
            <w:bottom w:val="thickThinSmallGap" w:sz="24" w:space="1" w:color="auto"/>
          </w:pgBorders>
          <w:cols w:space="720"/>
          <w:titlePg/>
          <w:docGrid w:linePitch="360"/>
        </w:sectPr>
      </w:pPr>
    </w:p>
    <w:p w14:paraId="0853C57F" w14:textId="34C8B0A8" w:rsidR="00B21A68" w:rsidRPr="008E0A44" w:rsidRDefault="008E0A44" w:rsidP="008E0A44">
      <w:pPr>
        <w:pStyle w:val="Heading1"/>
      </w:pPr>
      <w:r w:rsidRPr="008E0A44">
        <w:lastRenderedPageBreak/>
        <w:t>INTRODUCTION</w:t>
      </w:r>
    </w:p>
    <w:p w14:paraId="619F5209" w14:textId="0739A823" w:rsidR="00607D33" w:rsidRDefault="007B6DDF" w:rsidP="00B21A68">
      <w:pPr>
        <w:pStyle w:val="FilingParagraph"/>
      </w:pPr>
      <w:r>
        <w:t>Candy Deight</w:t>
      </w:r>
      <w:r w:rsidR="002E000F">
        <w:t xml:space="preserve"> </w:t>
      </w:r>
      <w:r>
        <w:t xml:space="preserve">is running </w:t>
      </w:r>
      <w:r w:rsidR="002C3056">
        <w:t>in the</w:t>
      </w:r>
      <w:r w:rsidR="00873E92">
        <w:t xml:space="preserve"> election </w:t>
      </w:r>
      <w:r w:rsidR="002C3056">
        <w:t>for</w:t>
      </w:r>
      <w:r w:rsidR="00873E92">
        <w:t xml:space="preserve"> </w:t>
      </w:r>
      <w:r w:rsidR="002C3056">
        <w:t>District One’s</w:t>
      </w:r>
      <w:r w:rsidR="00873E92">
        <w:t xml:space="preserve"> Undergraduate </w:t>
      </w:r>
      <w:r w:rsidR="002C3056">
        <w:t>Senator</w:t>
      </w:r>
      <w:r w:rsidR="00A7324E">
        <w:t xml:space="preserve">. This action arises </w:t>
      </w:r>
      <w:r w:rsidR="00882B0F">
        <w:t>from</w:t>
      </w:r>
      <w:r w:rsidR="00A7324E">
        <w:t xml:space="preserve"> </w:t>
      </w:r>
      <w:r w:rsidR="00873E92">
        <w:t>punitive and administrative orders</w:t>
      </w:r>
      <w:r w:rsidR="002E000F">
        <w:t xml:space="preserve"> issued by the Board of Elections (“BOE”)</w:t>
      </w:r>
      <w:r w:rsidR="00873E92">
        <w:t>.</w:t>
      </w:r>
    </w:p>
    <w:p w14:paraId="4CC5C697" w14:textId="335A2FF2" w:rsidR="00B21A68" w:rsidRPr="002E000F" w:rsidRDefault="00873E92" w:rsidP="00E17E35">
      <w:pPr>
        <w:pStyle w:val="FilingParagraph"/>
        <w:rPr>
          <w:u w:val="single"/>
        </w:rPr>
      </w:pPr>
      <w:r>
        <w:t>On August 29, 202</w:t>
      </w:r>
      <w:r w:rsidR="00930C37">
        <w:t>2</w:t>
      </w:r>
      <w:r>
        <w:t xml:space="preserve">, the </w:t>
      </w:r>
      <w:r w:rsidRPr="002E000F">
        <w:rPr>
          <w:i/>
          <w:iCs/>
        </w:rPr>
        <w:t>Tar Heel Digest</w:t>
      </w:r>
      <w:r>
        <w:t xml:space="preserve"> interviewed Candy Deight </w:t>
      </w:r>
      <w:r w:rsidR="002E000F">
        <w:t>on her potential candidacy. Later that day, the</w:t>
      </w:r>
      <w:r>
        <w:t xml:space="preserve"> </w:t>
      </w:r>
      <w:r>
        <w:rPr>
          <w:i/>
          <w:iCs/>
        </w:rPr>
        <w:t>Tar Heel Digest</w:t>
      </w:r>
      <w:r>
        <w:t xml:space="preserve"> published an article reporting </w:t>
      </w:r>
      <w:r w:rsidR="002E000F">
        <w:t xml:space="preserve">that </w:t>
      </w:r>
      <w:r>
        <w:t>Candy Deight</w:t>
      </w:r>
      <w:r w:rsidR="002E000F">
        <w:t xml:space="preserve"> </w:t>
      </w:r>
      <w:r>
        <w:t xml:space="preserve">was holding an interest meeting at the Campus “Y.” </w:t>
      </w:r>
    </w:p>
    <w:p w14:paraId="23235F18" w14:textId="1D5B459D" w:rsidR="00930C37" w:rsidRPr="00930C37" w:rsidRDefault="002E000F" w:rsidP="00930C37">
      <w:pPr>
        <w:pStyle w:val="FilingParagraph"/>
        <w:rPr>
          <w:u w:val="single"/>
        </w:rPr>
      </w:pPr>
      <w:r>
        <w:t xml:space="preserve">Candy Deight and the BOE Chairman later met to discuss the </w:t>
      </w:r>
      <w:r>
        <w:rPr>
          <w:i/>
          <w:iCs/>
        </w:rPr>
        <w:t>Tar Heel Digest</w:t>
      </w:r>
      <w:r>
        <w:t xml:space="preserve"> article. </w:t>
      </w:r>
      <w:r w:rsidR="002C3056" w:rsidRPr="002C3056">
        <w:t>Candy Delight admitted to holding an interest meeting in that discussion</w:t>
      </w:r>
      <w:r w:rsidR="002C3056">
        <w:t>,</w:t>
      </w:r>
      <w:r>
        <w:t xml:space="preserve"> and that </w:t>
      </w:r>
      <w:r w:rsidR="002C3056" w:rsidRPr="002C3056">
        <w:rPr>
          <w:i/>
          <w:iCs/>
        </w:rPr>
        <w:t>Tar Heel Digest</w:t>
      </w:r>
      <w:r w:rsidR="002C3056">
        <w:t xml:space="preserve"> interviewed her</w:t>
      </w:r>
      <w:r>
        <w:t xml:space="preserve">. </w:t>
      </w:r>
      <w:r w:rsidR="00930C37">
        <w:t xml:space="preserve">On September 1, 2022, an official complaint was submitted to the BOE. On September 8, 2022, after a hearing, the BOE found Candy Deight </w:t>
      </w:r>
      <w:r w:rsidR="00257D59">
        <w:t>in</w:t>
      </w:r>
      <w:r w:rsidR="00930C37">
        <w:t xml:space="preserve"> violati</w:t>
      </w:r>
      <w:r w:rsidR="00257D59">
        <w:t>on of</w:t>
      </w:r>
      <w:r w:rsidR="00930C37">
        <w:t xml:space="preserve"> </w:t>
      </w:r>
      <w:r w:rsidR="00257D59">
        <w:t>applicable election laws.</w:t>
      </w:r>
    </w:p>
    <w:p w14:paraId="10CF11FD" w14:textId="3874CB73" w:rsidR="00930C37" w:rsidRPr="003870B3" w:rsidRDefault="00930C37" w:rsidP="007A75C6">
      <w:pPr>
        <w:pStyle w:val="FilingParagraph"/>
        <w:spacing w:before="0"/>
        <w:rPr>
          <w:u w:val="single"/>
        </w:rPr>
      </w:pPr>
      <w:r>
        <w:t xml:space="preserve">The </w:t>
      </w:r>
      <w:r w:rsidR="003870B3">
        <w:t>same day</w:t>
      </w:r>
      <w:r w:rsidR="002C3056">
        <w:t>,</w:t>
      </w:r>
      <w:r w:rsidR="003870B3">
        <w:t xml:space="preserve"> the </w:t>
      </w:r>
      <w:r>
        <w:t xml:space="preserve">BOE issued </w:t>
      </w:r>
      <w:r w:rsidR="003870B3">
        <w:t xml:space="preserve">a </w:t>
      </w:r>
      <w:r w:rsidR="002C3056">
        <w:t>Punitive</w:t>
      </w:r>
      <w:r>
        <w:t xml:space="preserve"> Decision </w:t>
      </w:r>
      <w:r w:rsidR="003870B3">
        <w:t>(“</w:t>
      </w:r>
      <w:r w:rsidR="002C3056">
        <w:t>P</w:t>
      </w:r>
      <w:r w:rsidR="003870B3">
        <w:t xml:space="preserve">D”) </w:t>
      </w:r>
      <w:r w:rsidR="002C3056">
        <w:t>22</w:t>
      </w:r>
      <w:r w:rsidR="003870B3">
        <w:t>–BE–0</w:t>
      </w:r>
      <w:r w:rsidR="002C3056">
        <w:t>00</w:t>
      </w:r>
      <w:r w:rsidR="003870B3">
        <w:t>, which stated it would “fine Ms. Deight’s campaign $40.00 should she become a certified candidate</w:t>
      </w:r>
      <w:r w:rsidR="002C3056">
        <w:t xml:space="preserve">.” Additionally, the BOE issued an Administrative Decision (“AD”) 22–BE–001, which </w:t>
      </w:r>
      <w:r w:rsidR="003870B3">
        <w:t xml:space="preserve">materially altered the meaning of “campaigning” as defined </w:t>
      </w:r>
      <w:r w:rsidR="002C3056">
        <w:t xml:space="preserve">under the </w:t>
      </w:r>
      <w:r w:rsidR="002C3056">
        <w:rPr>
          <w:i/>
          <w:iCs/>
        </w:rPr>
        <w:t>Student Constitution of the University of North Carolina at Chapel Hill</w:t>
      </w:r>
      <w:r w:rsidR="007A75C6">
        <w:rPr>
          <w:i/>
          <w:iCs/>
        </w:rPr>
        <w:t xml:space="preserve"> </w:t>
      </w:r>
      <w:r w:rsidR="007A75C6">
        <w:t>(the “</w:t>
      </w:r>
      <w:r w:rsidR="007A75C6">
        <w:rPr>
          <w:i/>
          <w:iCs/>
        </w:rPr>
        <w:t>Constitution”</w:t>
      </w:r>
      <w:r w:rsidR="007A75C6">
        <w:t>)</w:t>
      </w:r>
      <w:r w:rsidR="002C3056">
        <w:t>.</w:t>
      </w:r>
      <w:r w:rsidR="00A94911">
        <w:t xml:space="preserve"> </w:t>
      </w:r>
    </w:p>
    <w:p w14:paraId="728672CB" w14:textId="0F36E8BB" w:rsidR="003870B3" w:rsidRPr="002C3056" w:rsidRDefault="002C3056" w:rsidP="00930C37">
      <w:pPr>
        <w:pStyle w:val="FilingParagraph"/>
        <w:rPr>
          <w:u w:val="single"/>
        </w:rPr>
      </w:pPr>
      <w:r>
        <w:t>Candy Deight timely filed this action challenging the validity of PD 22–BE–000 and AD 22–BE–001</w:t>
      </w:r>
      <w:r w:rsidR="00A94911">
        <w:t xml:space="preserve"> (collectively the “decisions”)</w:t>
      </w:r>
      <w:r>
        <w:t xml:space="preserve"> </w:t>
      </w:r>
      <w:r w:rsidR="00A94911">
        <w:t>of</w:t>
      </w:r>
      <w:r>
        <w:t xml:space="preserve"> the BOE.</w:t>
      </w:r>
    </w:p>
    <w:p w14:paraId="36662B69" w14:textId="77777777" w:rsidR="002C3056" w:rsidRPr="00930C37" w:rsidRDefault="002C3056" w:rsidP="002C3056">
      <w:pPr>
        <w:pStyle w:val="FilingParagraph"/>
        <w:numPr>
          <w:ilvl w:val="0"/>
          <w:numId w:val="0"/>
        </w:numPr>
        <w:ind w:left="216"/>
        <w:rPr>
          <w:u w:val="single"/>
        </w:rPr>
      </w:pPr>
    </w:p>
    <w:p w14:paraId="722DC540" w14:textId="5B3785A7" w:rsidR="00E4027C" w:rsidRPr="008E0A44" w:rsidRDefault="008E0A44" w:rsidP="008E0A44">
      <w:pPr>
        <w:pStyle w:val="Heading1"/>
      </w:pPr>
      <w:r w:rsidRPr="008E0A44">
        <w:lastRenderedPageBreak/>
        <w:t>THE PARTIES</w:t>
      </w:r>
    </w:p>
    <w:p w14:paraId="60F50FCD" w14:textId="1A664456" w:rsidR="00E4027C" w:rsidRDefault="00E4027C" w:rsidP="00E4027C">
      <w:pPr>
        <w:pStyle w:val="FilingParagraph"/>
      </w:pPr>
      <w:r>
        <w:t>Plaintiff</w:t>
      </w:r>
      <w:r w:rsidR="002C3056">
        <w:t>,</w:t>
      </w:r>
      <w:r>
        <w:t xml:space="preserve"> </w:t>
      </w:r>
      <w:r w:rsidR="002C3056">
        <w:t>Candy Deight,</w:t>
      </w:r>
      <w:r>
        <w:t xml:space="preserve"> is </w:t>
      </w:r>
      <w:r w:rsidR="002C3056">
        <w:t>a sophomore in the biology program at UNC’s College of Arts and Sciences and is a future candidate for District One’s Undergraduate Senator election.</w:t>
      </w:r>
    </w:p>
    <w:p w14:paraId="346C0683" w14:textId="2214B440" w:rsidR="00E4027C" w:rsidRPr="003148B0" w:rsidRDefault="00E4027C" w:rsidP="00E4027C">
      <w:pPr>
        <w:pStyle w:val="FilingParagraph"/>
      </w:pPr>
      <w:r>
        <w:t>Defendant</w:t>
      </w:r>
      <w:r w:rsidR="002C3056">
        <w:t>,</w:t>
      </w:r>
      <w:r w:rsidR="000601EB">
        <w:t xml:space="preserve"> the</w:t>
      </w:r>
      <w:r w:rsidR="00F747F9">
        <w:t xml:space="preserve"> Board of Elections of the University of North Carolina</w:t>
      </w:r>
      <w:r w:rsidR="000601EB">
        <w:t>,</w:t>
      </w:r>
      <w:r>
        <w:t xml:space="preserve"> is </w:t>
      </w:r>
      <w:r w:rsidR="000601EB">
        <w:t>an organization defined under the Student Const. ch. 1</w:t>
      </w:r>
      <w:r w:rsidR="006C0EC0">
        <w:t>,</w:t>
      </w:r>
      <w:r w:rsidR="000601EB">
        <w:t xml:space="preserve"> </w:t>
      </w:r>
      <w:r w:rsidR="006C0EC0">
        <w:t>a</w:t>
      </w:r>
      <w:r w:rsidR="000601EB">
        <w:t xml:space="preserve">rt. </w:t>
      </w:r>
      <w:r w:rsidR="00ED595A">
        <w:t>V</w:t>
      </w:r>
      <w:r w:rsidR="000601EB">
        <w:t>I, §1.</w:t>
      </w:r>
    </w:p>
    <w:p w14:paraId="7A8C2034" w14:textId="5D5FE417" w:rsidR="00283C12" w:rsidRPr="008E0A44" w:rsidRDefault="008E0A44" w:rsidP="008E0A44">
      <w:pPr>
        <w:pStyle w:val="Heading1"/>
      </w:pPr>
      <w:r w:rsidRPr="008E0A44">
        <w:t>JURISDICTION AND STANDING</w:t>
      </w:r>
    </w:p>
    <w:p w14:paraId="23AFE042" w14:textId="46AB0400" w:rsidR="00ED595A" w:rsidRDefault="004E7F46" w:rsidP="0093650D">
      <w:pPr>
        <w:pStyle w:val="FilingParagraph"/>
      </w:pPr>
      <w:r>
        <w:t>The Court</w:t>
      </w:r>
      <w:r w:rsidR="002056BA">
        <w:t xml:space="preserve"> </w:t>
      </w:r>
      <w:r w:rsidR="00257D59">
        <w:t>possesses</w:t>
      </w:r>
      <w:r>
        <w:t xml:space="preserve"> jurisdiction </w:t>
      </w:r>
      <w:r w:rsidR="00963C9D">
        <w:t>of</w:t>
      </w:r>
      <w:r w:rsidR="004366D7">
        <w:t xml:space="preserve"> this action </w:t>
      </w:r>
      <w:r w:rsidR="007F3350">
        <w:t>pursuant t</w:t>
      </w:r>
      <w:r w:rsidR="00ED595A">
        <w:t>o Rule 1</w:t>
      </w:r>
      <w:r w:rsidR="00257D59">
        <w:t>1</w:t>
      </w:r>
      <w:r w:rsidR="00ED595A">
        <w:t>(</w:t>
      </w:r>
      <w:r w:rsidR="00257D59">
        <w:t>a</w:t>
      </w:r>
      <w:r w:rsidR="00ED595A">
        <w:t>)</w:t>
      </w:r>
      <w:r w:rsidR="00257D59">
        <w:t>(2)</w:t>
      </w:r>
      <w:r w:rsidR="00ED595A">
        <w:t>.</w:t>
      </w:r>
    </w:p>
    <w:p w14:paraId="4D0255E3" w14:textId="6FEBCD6C" w:rsidR="004D5B18" w:rsidRDefault="00ED595A" w:rsidP="0093650D">
      <w:pPr>
        <w:pStyle w:val="FilingParagraph"/>
      </w:pPr>
      <w:r>
        <w:t xml:space="preserve">The Court has </w:t>
      </w:r>
      <w:r w:rsidR="00257D59">
        <w:t>jurisdiction over</w:t>
      </w:r>
      <w:r w:rsidR="00963C9D">
        <w:t xml:space="preserve"> Defendant </w:t>
      </w:r>
      <w:r w:rsidR="00542715">
        <w:t>because they are</w:t>
      </w:r>
      <w:r>
        <w:t xml:space="preserve"> an organization</w:t>
      </w:r>
      <w:r w:rsidR="00542715">
        <w:t xml:space="preserve"> defined </w:t>
      </w:r>
      <w:r>
        <w:t>under</w:t>
      </w:r>
      <w:r w:rsidR="00542715">
        <w:t xml:space="preserve"> </w:t>
      </w:r>
      <w:r>
        <w:t>the Student Const. ch. 1 Art. VI, §1.</w:t>
      </w:r>
    </w:p>
    <w:p w14:paraId="1655B1FA" w14:textId="49BDCA9F" w:rsidR="003148B0" w:rsidRDefault="004C35FF" w:rsidP="0093650D">
      <w:pPr>
        <w:pStyle w:val="FilingParagraph"/>
      </w:pPr>
      <w:r>
        <w:t>Standing is proper pursuant to</w:t>
      </w:r>
      <w:r w:rsidR="00ED595A">
        <w:t xml:space="preserve"> Rule 19(b).</w:t>
      </w:r>
    </w:p>
    <w:p w14:paraId="28C9CFF6" w14:textId="0DF22438" w:rsidR="00B63849" w:rsidRPr="008E0A44" w:rsidRDefault="008E0A44" w:rsidP="008E0A44">
      <w:pPr>
        <w:pStyle w:val="Heading1"/>
      </w:pPr>
      <w:r w:rsidRPr="008E0A44">
        <w:t>FIRST CLAIM</w:t>
      </w:r>
    </w:p>
    <w:p w14:paraId="613BC87D" w14:textId="77777777" w:rsidR="00B63849" w:rsidRPr="008E0A44" w:rsidRDefault="00B63849" w:rsidP="008E0A44">
      <w:pPr>
        <w:pStyle w:val="Heading2"/>
      </w:pPr>
      <w:r w:rsidRPr="008E0A44">
        <w:t>Board Error</w:t>
      </w:r>
    </w:p>
    <w:p w14:paraId="08FEF7AD" w14:textId="1C780506" w:rsidR="00E31EE2" w:rsidRDefault="00257D59" w:rsidP="00E31EE2">
      <w:pPr>
        <w:pStyle w:val="FilingParagraph"/>
      </w:pPr>
      <w:r>
        <w:t>The BOE’s purpose is to conduct fair and impartial elections in accordance with regulations</w:t>
      </w:r>
      <w:r w:rsidR="00E46B56">
        <w:t>.</w:t>
      </w:r>
    </w:p>
    <w:p w14:paraId="43657D2A" w14:textId="488AFC50" w:rsidR="00257D59" w:rsidRDefault="00A94911" w:rsidP="00E31EE2">
      <w:pPr>
        <w:pStyle w:val="FilingParagraph"/>
      </w:pPr>
      <w:r>
        <w:t>Deight</w:t>
      </w:r>
      <w:r w:rsidR="00257D59">
        <w:t xml:space="preserve"> is a “declared candidate</w:t>
      </w:r>
      <w:r>
        <w:t>,</w:t>
      </w:r>
      <w:r w:rsidR="00257D59">
        <w:t xml:space="preserve">” </w:t>
      </w:r>
      <w:r>
        <w:t>as that term is defined in II J.C.S.G. §200(H) because she (1) submitted her Declaration of Candidacy and (2) it was pending certification by the BOE.</w:t>
      </w:r>
    </w:p>
    <w:p w14:paraId="38BB0CD1" w14:textId="345F7A4A" w:rsidR="00A94911" w:rsidRDefault="00A94911" w:rsidP="00E31EE2">
      <w:pPr>
        <w:pStyle w:val="FilingParagraph"/>
      </w:pPr>
      <w:r>
        <w:t>On September 8, 2022, the BOE issued the decisions.</w:t>
      </w:r>
    </w:p>
    <w:p w14:paraId="495D8B76" w14:textId="4AFB082A" w:rsidR="00E46B56" w:rsidRDefault="00E46B56" w:rsidP="00E46B56">
      <w:pPr>
        <w:pStyle w:val="FilingParagraph"/>
      </w:pPr>
      <w:r>
        <w:t xml:space="preserve">Plaintiff alleges and incorporates </w:t>
      </w:r>
      <w:r w:rsidR="00A94911">
        <w:t>by reference Paragraphs 1 through 13</w:t>
      </w:r>
      <w:r>
        <w:t xml:space="preserve"> as if set forth herein.</w:t>
      </w:r>
    </w:p>
    <w:p w14:paraId="1B751AD0" w14:textId="18D3D915" w:rsidR="00B63849" w:rsidRDefault="00B63849" w:rsidP="00E46B56">
      <w:pPr>
        <w:pStyle w:val="FilingParagraph"/>
      </w:pPr>
      <w:r>
        <w:lastRenderedPageBreak/>
        <w:t xml:space="preserve">Plaintiff </w:t>
      </w:r>
      <w:r w:rsidR="00D84B59">
        <w:t>submitted</w:t>
      </w:r>
      <w:r>
        <w:t xml:space="preserve"> her candidacy for District One’s Undergraduate Senator </w:t>
      </w:r>
      <w:r w:rsidR="00D84B59">
        <w:t xml:space="preserve">to the BOE </w:t>
      </w:r>
      <w:r>
        <w:t>on August 20, 2022 (hereby Exhibit 1).</w:t>
      </w:r>
    </w:p>
    <w:p w14:paraId="6CE341E0" w14:textId="7935CA67" w:rsidR="00A94911" w:rsidRDefault="00B63849" w:rsidP="00E46B56">
      <w:pPr>
        <w:pStyle w:val="FilingParagraph"/>
      </w:pPr>
      <w:r>
        <w:t>Plaintiff held a private candidate interest meeting at the Campus “Y” on August 29, 2022.</w:t>
      </w:r>
    </w:p>
    <w:p w14:paraId="1FA2C137" w14:textId="19A01308" w:rsidR="00B63849" w:rsidRDefault="00B63849" w:rsidP="00E46B56">
      <w:pPr>
        <w:pStyle w:val="FilingParagraph"/>
      </w:pPr>
      <w:r>
        <w:t xml:space="preserve">Invitations were extended personally and individually to potential attendees. </w:t>
      </w:r>
    </w:p>
    <w:p w14:paraId="2D06E031" w14:textId="585251DA" w:rsidR="00B63849" w:rsidRDefault="00B63849" w:rsidP="00E46B56">
      <w:pPr>
        <w:pStyle w:val="FilingParagraph"/>
      </w:pPr>
      <w:r>
        <w:rPr>
          <w:i/>
          <w:iCs/>
        </w:rPr>
        <w:t>Tar Heel Digest</w:t>
      </w:r>
      <w:r>
        <w:t xml:space="preserve"> interviewed Plaintiff on the same day (hereby Exhibit 2). In this interview, Plaintiff reaffirmed issues with student elections and voiced a need for “things to change” Ex. 2.</w:t>
      </w:r>
    </w:p>
    <w:p w14:paraId="47716CB0" w14:textId="05921C13" w:rsidR="00E46B56" w:rsidRDefault="00E46B56" w:rsidP="00E46B56">
      <w:pPr>
        <w:pStyle w:val="FilingParagraph"/>
      </w:pPr>
      <w:r>
        <w:t xml:space="preserve">Defendant </w:t>
      </w:r>
      <w:r w:rsidR="00B63849">
        <w:t>issued the decisions on September 8, 2022</w:t>
      </w:r>
      <w:r w:rsidR="00932C02">
        <w:t>.</w:t>
      </w:r>
      <w:r w:rsidR="00B63849">
        <w:t xml:space="preserve"> (hereby Exhibit 3). The</w:t>
      </w:r>
      <w:r w:rsidR="00D84B59">
        <w:t>se</w:t>
      </w:r>
      <w:r w:rsidR="00B63849">
        <w:t xml:space="preserve"> decisions </w:t>
      </w:r>
      <w:r w:rsidR="00D84B59">
        <w:t xml:space="preserve">“fine Ms. Deight’s campaign $40.00 should she become a certified candidate.” Ex. 3. </w:t>
      </w:r>
    </w:p>
    <w:p w14:paraId="514BB8D4" w14:textId="73AA8685" w:rsidR="00D84B59" w:rsidRDefault="00D84B59" w:rsidP="00E46B56">
      <w:pPr>
        <w:pStyle w:val="FilingParagraph"/>
      </w:pPr>
      <w:r>
        <w:t xml:space="preserve">On information and belief, Defendant misinterpreted how “private” and “public” are defined by the </w:t>
      </w:r>
      <w:r w:rsidRPr="00D84B59">
        <w:rPr>
          <w:i/>
          <w:iCs/>
        </w:rPr>
        <w:t>Joint Code</w:t>
      </w:r>
      <w:r>
        <w:t xml:space="preserve">. Defendant </w:t>
      </w:r>
      <w:r w:rsidR="007A75C6">
        <w:t xml:space="preserve">erroneously </w:t>
      </w:r>
      <w:r w:rsidR="002F5981">
        <w:t>concluded</w:t>
      </w:r>
      <w:r>
        <w:t xml:space="preserve"> </w:t>
      </w:r>
      <w:r w:rsidR="002F5981">
        <w:t xml:space="preserve">that a private meeting fell within the ambit of II J.C.S.G. §602(B). </w:t>
      </w:r>
      <w:r w:rsidR="002F5981" w:rsidRPr="0002509C">
        <w:rPr>
          <w:i/>
          <w:iCs/>
        </w:rPr>
        <w:t>Id</w:t>
      </w:r>
      <w:r w:rsidR="002F5981">
        <w:t>.</w:t>
      </w:r>
    </w:p>
    <w:p w14:paraId="102ED327" w14:textId="71D7393F" w:rsidR="00932C02" w:rsidRDefault="002F5981" w:rsidP="00E46B56">
      <w:pPr>
        <w:pStyle w:val="FilingParagraph"/>
      </w:pPr>
      <w:r>
        <w:t>Plaintiff’s actions were private and in accordance with</w:t>
      </w:r>
      <w:r w:rsidR="00D84B59">
        <w:t xml:space="preserve"> </w:t>
      </w:r>
      <w:r>
        <w:t>II J.C.S.G. §200(C)(2), and therefore not a violation of §602(B).</w:t>
      </w:r>
      <w:r w:rsidR="007A75C6">
        <w:t xml:space="preserve"> </w:t>
      </w:r>
    </w:p>
    <w:p w14:paraId="2629381D" w14:textId="6FF7A163" w:rsidR="00AC5D47" w:rsidRDefault="00932C02" w:rsidP="00932C02">
      <w:pPr>
        <w:pStyle w:val="FilingParagraph"/>
      </w:pPr>
      <w:r>
        <w:t xml:space="preserve">As a result of Defendant’s actions, Plaintiff has </w:t>
      </w:r>
      <w:r w:rsidR="002F5981">
        <w:t xml:space="preserve">suffered harm to their campaign by way of a $40.00 fine and </w:t>
      </w:r>
      <w:r>
        <w:t xml:space="preserve">is entitled to relief permitted by law. </w:t>
      </w:r>
    </w:p>
    <w:p w14:paraId="67CF2EB3" w14:textId="3F6433CF" w:rsidR="00932C02" w:rsidRPr="007438AA" w:rsidRDefault="007438AA" w:rsidP="007438AA">
      <w:pPr>
        <w:pStyle w:val="Heading1"/>
      </w:pPr>
      <w:r>
        <w:t>RELIEF</w:t>
      </w:r>
    </w:p>
    <w:p w14:paraId="7838E901" w14:textId="3AB8D66D" w:rsidR="00932C02" w:rsidRDefault="00932C02" w:rsidP="00932C02">
      <w:pPr>
        <w:pStyle w:val="FilingParagraph"/>
        <w:numPr>
          <w:ilvl w:val="0"/>
          <w:numId w:val="0"/>
        </w:numPr>
        <w:ind w:left="216"/>
      </w:pPr>
      <w:r>
        <w:t xml:space="preserve">Wherefore, </w:t>
      </w:r>
      <w:r w:rsidR="00544EAC">
        <w:t xml:space="preserve">Plaintiff </w:t>
      </w:r>
      <w:r w:rsidR="00544EAC" w:rsidRPr="0093650D">
        <w:t>request</w:t>
      </w:r>
      <w:r w:rsidR="007A75C6">
        <w:t>s</w:t>
      </w:r>
      <w:r w:rsidR="00544EAC">
        <w:t xml:space="preserve"> the following relief: </w:t>
      </w:r>
    </w:p>
    <w:p w14:paraId="096179B5" w14:textId="704C515A" w:rsidR="00ED1AC3" w:rsidRDefault="007A75C6" w:rsidP="00ED1AC3">
      <w:pPr>
        <w:pStyle w:val="FilingParagraph"/>
        <w:numPr>
          <w:ilvl w:val="0"/>
          <w:numId w:val="7"/>
        </w:numPr>
      </w:pPr>
      <w:r>
        <w:t xml:space="preserve">A declaration that Defendant misinterpreted the </w:t>
      </w:r>
      <w:r>
        <w:rPr>
          <w:i/>
          <w:iCs/>
        </w:rPr>
        <w:t>Constitution</w:t>
      </w:r>
      <w:r>
        <w:t xml:space="preserve">. </w:t>
      </w:r>
    </w:p>
    <w:p w14:paraId="3AD9CE06" w14:textId="5B227C83" w:rsidR="007A75C6" w:rsidRDefault="007A75C6" w:rsidP="00ED1AC3">
      <w:pPr>
        <w:pStyle w:val="FilingParagraph"/>
        <w:numPr>
          <w:ilvl w:val="0"/>
          <w:numId w:val="7"/>
        </w:numPr>
      </w:pPr>
      <w:r>
        <w:lastRenderedPageBreak/>
        <w:t>An award setting aside Defendants decisions</w:t>
      </w:r>
    </w:p>
    <w:p w14:paraId="6C2D3DA9" w14:textId="7A176F44" w:rsidR="00ED1AC3" w:rsidRDefault="00ED1AC3" w:rsidP="00ED1AC3">
      <w:pPr>
        <w:pStyle w:val="FilingParagraph"/>
        <w:numPr>
          <w:ilvl w:val="0"/>
          <w:numId w:val="7"/>
        </w:numPr>
      </w:pPr>
      <w:r>
        <w:t>A</w:t>
      </w:r>
      <w:r w:rsidR="00FC6014">
        <w:t>ny relief as the Court deems just and proper.</w:t>
      </w:r>
    </w:p>
    <w:p w14:paraId="1673B619" w14:textId="369918BD" w:rsidR="007F5810" w:rsidRDefault="00ED1AC3" w:rsidP="007438AA">
      <w:pPr>
        <w:pStyle w:val="FilingParagraph"/>
        <w:numPr>
          <w:ilvl w:val="0"/>
          <w:numId w:val="0"/>
        </w:numPr>
        <w:spacing w:before="240" w:after="240"/>
        <w:rPr>
          <w:i/>
          <w:iCs/>
        </w:rPr>
      </w:pPr>
      <w:r w:rsidRPr="007438AA">
        <w:rPr>
          <w:i/>
          <w:iCs/>
        </w:rPr>
        <w:t>T</w:t>
      </w:r>
      <w:r w:rsidR="00677285" w:rsidRPr="007438AA">
        <w:rPr>
          <w:i/>
          <w:iCs/>
        </w:rPr>
        <w:t xml:space="preserve">he undersigned individuals </w:t>
      </w:r>
      <w:r w:rsidR="007F5810" w:rsidRPr="007438AA">
        <w:rPr>
          <w:i/>
          <w:iCs/>
        </w:rPr>
        <w:t xml:space="preserve">affirm </w:t>
      </w:r>
      <w:r w:rsidR="00677285" w:rsidRPr="007438AA">
        <w:rPr>
          <w:i/>
          <w:iCs/>
        </w:rPr>
        <w:t>they</w:t>
      </w:r>
      <w:r w:rsidR="007F5810" w:rsidRPr="007438AA">
        <w:rPr>
          <w:i/>
          <w:iCs/>
        </w:rPr>
        <w:t xml:space="preserve"> read in full the foregoing Complaint</w:t>
      </w:r>
      <w:r w:rsidR="007A75C6" w:rsidRPr="007438AA">
        <w:rPr>
          <w:i/>
          <w:iCs/>
        </w:rPr>
        <w:t>,</w:t>
      </w:r>
      <w:r w:rsidR="007F5810" w:rsidRPr="007438AA">
        <w:rPr>
          <w:i/>
          <w:iCs/>
        </w:rPr>
        <w:t xml:space="preserve"> and the allegations therein are true to the best of my knowledge and belief.</w:t>
      </w:r>
    </w:p>
    <w:p w14:paraId="2A56D2F8" w14:textId="5A8C1EFB" w:rsidR="007438AA" w:rsidRPr="007438AA" w:rsidRDefault="007438AA" w:rsidP="007438AA">
      <w:pPr>
        <w:pStyle w:val="Sig"/>
      </w:pPr>
      <w:r w:rsidRPr="007438AA">
        <w:t xml:space="preserve">/s/ Candy </w:t>
      </w:r>
      <w:proofErr w:type="spellStart"/>
      <w:r w:rsidRPr="007438AA">
        <w:t>Deight</w:t>
      </w:r>
      <w:proofErr w:type="spellEnd"/>
    </w:p>
    <w:p w14:paraId="4C8D66EA" w14:textId="5A52631C" w:rsidR="007438AA" w:rsidRDefault="007438AA" w:rsidP="007438AA">
      <w:pPr>
        <w:pStyle w:val="PrintName"/>
      </w:pPr>
      <w:r w:rsidRPr="007438AA">
        <w:t xml:space="preserve">Candy </w:t>
      </w:r>
      <w:proofErr w:type="spellStart"/>
      <w:r w:rsidRPr="007438AA">
        <w:t>Deight</w:t>
      </w:r>
      <w:proofErr w:type="spellEnd"/>
    </w:p>
    <w:p w14:paraId="25B12149" w14:textId="505CEED8" w:rsidR="007438AA" w:rsidRDefault="007438AA" w:rsidP="007438AA">
      <w:pPr>
        <w:pStyle w:val="FilingParagraph"/>
        <w:numPr>
          <w:ilvl w:val="0"/>
          <w:numId w:val="0"/>
        </w:numPr>
        <w:suppressAutoHyphens/>
        <w:spacing w:before="0" w:after="0"/>
        <w:ind w:left="2880" w:right="720"/>
        <w:jc w:val="left"/>
      </w:pPr>
      <w:r>
        <w:t>College Arts &amp; Sciences</w:t>
      </w:r>
    </w:p>
    <w:p w14:paraId="1843A937" w14:textId="56124F08" w:rsidR="007438AA" w:rsidRDefault="007438AA" w:rsidP="007438AA">
      <w:pPr>
        <w:pStyle w:val="FilingParagraph"/>
        <w:numPr>
          <w:ilvl w:val="0"/>
          <w:numId w:val="0"/>
        </w:numPr>
        <w:suppressAutoHyphens/>
        <w:spacing w:before="0" w:after="0"/>
        <w:ind w:left="2880" w:right="720"/>
        <w:jc w:val="left"/>
        <w:rPr>
          <w:i/>
          <w:iCs/>
        </w:rPr>
      </w:pPr>
      <w:r w:rsidRPr="007438AA">
        <w:rPr>
          <w:i/>
          <w:iCs/>
        </w:rPr>
        <w:t>cdeight@unc.edu</w:t>
      </w:r>
    </w:p>
    <w:p w14:paraId="176EC1B2" w14:textId="0F0990B3" w:rsidR="007438AA" w:rsidRDefault="007438AA" w:rsidP="007438AA">
      <w:pPr>
        <w:pStyle w:val="FilingParagraph"/>
        <w:numPr>
          <w:ilvl w:val="0"/>
          <w:numId w:val="0"/>
        </w:numPr>
        <w:suppressAutoHyphens/>
        <w:spacing w:before="0" w:after="0"/>
        <w:ind w:left="2880" w:right="720"/>
        <w:jc w:val="left"/>
      </w:pPr>
    </w:p>
    <w:p w14:paraId="7D00DDFE" w14:textId="5B5679D8" w:rsidR="007438AA" w:rsidRDefault="007438AA" w:rsidP="007438AA">
      <w:pPr>
        <w:pStyle w:val="Sig"/>
      </w:pPr>
      <w:r>
        <w:t>/s/ Anna Turney</w:t>
      </w:r>
    </w:p>
    <w:p w14:paraId="1F8D333B" w14:textId="328B3365" w:rsidR="007438AA" w:rsidRDefault="007438AA" w:rsidP="007438AA">
      <w:pPr>
        <w:pStyle w:val="NoNumbering"/>
        <w:suppressAutoHyphens/>
        <w:ind w:left="2880" w:right="720"/>
        <w:jc w:val="left"/>
        <w:rPr>
          <w:smallCaps/>
        </w:rPr>
      </w:pPr>
      <w:r w:rsidRPr="007438AA">
        <w:rPr>
          <w:smallCaps/>
        </w:rPr>
        <w:t>Anna Turney</w:t>
      </w:r>
    </w:p>
    <w:p w14:paraId="2D972B78" w14:textId="4464CA4D" w:rsidR="007438AA" w:rsidRPr="007438AA" w:rsidRDefault="007438AA" w:rsidP="00D72C55">
      <w:pPr>
        <w:pStyle w:val="NoNumbering"/>
        <w:suppressAutoHyphens/>
        <w:ind w:left="3312" w:right="720"/>
        <w:jc w:val="left"/>
        <w:rPr>
          <w:i/>
          <w:iCs/>
        </w:rPr>
      </w:pPr>
      <w:r>
        <w:rPr>
          <w:i/>
          <w:iCs/>
        </w:rPr>
        <w:t>Counsel of Record</w:t>
      </w:r>
    </w:p>
    <w:p w14:paraId="213F724D" w14:textId="69B1C2D0" w:rsidR="007438AA" w:rsidRDefault="007438AA" w:rsidP="007438AA">
      <w:pPr>
        <w:pStyle w:val="NoNumbering"/>
        <w:suppressAutoHyphens/>
        <w:ind w:left="2880" w:right="720"/>
        <w:jc w:val="left"/>
      </w:pPr>
      <w:r>
        <w:t>UNC School of Law</w:t>
      </w:r>
    </w:p>
    <w:p w14:paraId="3B139133" w14:textId="0021AA0E" w:rsidR="006F054F" w:rsidRPr="007438AA" w:rsidRDefault="007438AA" w:rsidP="007438AA">
      <w:pPr>
        <w:pStyle w:val="NoNumbering"/>
        <w:suppressAutoHyphens/>
        <w:ind w:left="2880" w:right="720"/>
        <w:jc w:val="left"/>
      </w:pPr>
      <w:r>
        <w:rPr>
          <w:i/>
          <w:iCs/>
        </w:rPr>
        <w:t>aturney@unc.edu</w:t>
      </w:r>
    </w:p>
    <w:sectPr w:rsidR="006F054F" w:rsidRPr="007438AA" w:rsidSect="00365BF7">
      <w:type w:val="continuous"/>
      <w:pgSz w:w="12240" w:h="15840"/>
      <w:pgMar w:top="2700" w:right="3060" w:bottom="2700" w:left="30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A4A0" w14:textId="77777777" w:rsidR="00E40F95" w:rsidRDefault="00E40F95" w:rsidP="006F054F">
      <w:r>
        <w:separator/>
      </w:r>
    </w:p>
  </w:endnote>
  <w:endnote w:type="continuationSeparator" w:id="0">
    <w:p w14:paraId="77E6DDE3" w14:textId="77777777" w:rsidR="00E40F95" w:rsidRDefault="00E40F95" w:rsidP="006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9A4B" w14:textId="77777777" w:rsidR="00E40F95" w:rsidRDefault="00E40F95" w:rsidP="006F054F">
      <w:r>
        <w:separator/>
      </w:r>
    </w:p>
  </w:footnote>
  <w:footnote w:type="continuationSeparator" w:id="0">
    <w:p w14:paraId="5502F18E" w14:textId="77777777" w:rsidR="00E40F95" w:rsidRDefault="00E40F95" w:rsidP="006F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39820"/>
      <w:docPartObj>
        <w:docPartGallery w:val="Page Numbers (Top of Page)"/>
        <w:docPartUnique/>
      </w:docPartObj>
    </w:sdtPr>
    <w:sdtContent>
      <w:p w14:paraId="7FC4CDAA" w14:textId="3B2579F7" w:rsidR="00FC6014" w:rsidRDefault="00FC6014" w:rsidP="00330E7A">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CE688" w14:textId="77777777" w:rsidR="00FC6014" w:rsidRDefault="00FC6014" w:rsidP="00FC601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Schoolbook" w:hAnsi="Century Schoolbook"/>
        <w:sz w:val="20"/>
        <w:szCs w:val="20"/>
      </w:rPr>
      <w:id w:val="1344749386"/>
      <w:docPartObj>
        <w:docPartGallery w:val="Page Numbers (Top of Page)"/>
        <w:docPartUnique/>
      </w:docPartObj>
    </w:sdtPr>
    <w:sdtContent>
      <w:p w14:paraId="37799924" w14:textId="45E50D8F" w:rsidR="00FC6014" w:rsidRPr="008C0471" w:rsidRDefault="00FC6014" w:rsidP="00FC6014">
        <w:pPr>
          <w:pStyle w:val="Header"/>
          <w:framePr w:wrap="none" w:vAnchor="text" w:hAnchor="margin" w:xAlign="outside" w:y="1"/>
          <w:jc w:val="both"/>
          <w:rPr>
            <w:rStyle w:val="PageNumber"/>
            <w:rFonts w:ascii="Century Schoolbook" w:hAnsi="Century Schoolbook"/>
            <w:sz w:val="20"/>
            <w:szCs w:val="20"/>
          </w:rPr>
        </w:pPr>
        <w:r w:rsidRPr="008C0471">
          <w:rPr>
            <w:rStyle w:val="PageNumber"/>
            <w:rFonts w:ascii="Century Schoolbook" w:hAnsi="Century Schoolbook"/>
            <w:sz w:val="20"/>
            <w:szCs w:val="20"/>
          </w:rPr>
          <w:fldChar w:fldCharType="begin"/>
        </w:r>
        <w:r w:rsidRPr="008C0471">
          <w:rPr>
            <w:rStyle w:val="PageNumber"/>
            <w:rFonts w:ascii="Century Schoolbook" w:hAnsi="Century Schoolbook"/>
            <w:sz w:val="20"/>
            <w:szCs w:val="20"/>
          </w:rPr>
          <w:instrText xml:space="preserve"> PAGE </w:instrText>
        </w:r>
        <w:r w:rsidRPr="008C0471">
          <w:rPr>
            <w:rStyle w:val="PageNumber"/>
            <w:rFonts w:ascii="Century Schoolbook" w:hAnsi="Century Schoolbook"/>
            <w:sz w:val="20"/>
            <w:szCs w:val="20"/>
          </w:rPr>
          <w:fldChar w:fldCharType="separate"/>
        </w:r>
        <w:r w:rsidRPr="008C0471">
          <w:rPr>
            <w:rStyle w:val="PageNumber"/>
            <w:rFonts w:ascii="Century Schoolbook" w:hAnsi="Century Schoolbook"/>
            <w:noProof/>
            <w:sz w:val="20"/>
            <w:szCs w:val="20"/>
          </w:rPr>
          <w:t>2</w:t>
        </w:r>
        <w:r w:rsidRPr="008C0471">
          <w:rPr>
            <w:rStyle w:val="PageNumber"/>
            <w:rFonts w:ascii="Century Schoolbook" w:hAnsi="Century Schoolbook"/>
            <w:sz w:val="20"/>
            <w:szCs w:val="20"/>
          </w:rPr>
          <w:fldChar w:fldCharType="end"/>
        </w:r>
      </w:p>
    </w:sdtContent>
  </w:sdt>
  <w:p w14:paraId="3F86F534" w14:textId="00636EAF" w:rsidR="00FC6014" w:rsidRPr="008C0471" w:rsidRDefault="0078630E" w:rsidP="00365BF7">
    <w:pPr>
      <w:pStyle w:val="Header"/>
      <w:jc w:val="center"/>
      <w:rPr>
        <w:rFonts w:ascii="Century Schoolbook" w:hAnsi="Century Schoolbook"/>
        <w:sz w:val="20"/>
        <w:szCs w:val="20"/>
      </w:rPr>
    </w:pPr>
    <w:r w:rsidRPr="008C0471">
      <w:rPr>
        <w:rFonts w:ascii="Century Schoolbook" w:hAnsi="Century Schoolbook"/>
        <w:sz w:val="20"/>
        <w:szCs w:val="20"/>
      </w:rPr>
      <w:t xml:space="preserve">No. </w:t>
    </w:r>
    <w:r w:rsidR="002C3056" w:rsidRPr="008C0471">
      <w:rPr>
        <w:rFonts w:ascii="Century Schoolbook" w:hAnsi="Century Schoolbook"/>
        <w:sz w:val="20"/>
        <w:szCs w:val="20"/>
      </w:rPr>
      <w:t>22</w:t>
    </w:r>
    <w:r w:rsidRPr="008C0471">
      <w:rPr>
        <w:rFonts w:ascii="Century Schoolbook" w:hAnsi="Century Schoolbook"/>
        <w:sz w:val="20"/>
        <w:szCs w:val="20"/>
      </w:rPr>
      <w:t>–</w:t>
    </w:r>
    <w:r w:rsidR="002C3056" w:rsidRPr="008C0471">
      <w:rPr>
        <w:rFonts w:ascii="Century Schoolbook" w:hAnsi="Century Schoolbook"/>
        <w:sz w:val="20"/>
        <w:szCs w:val="20"/>
      </w:rPr>
      <w:t>123</w:t>
    </w:r>
  </w:p>
  <w:p w14:paraId="28DFFFB8" w14:textId="657BA309" w:rsidR="0078630E" w:rsidRPr="008C0471" w:rsidRDefault="0078630E" w:rsidP="00365BF7">
    <w:pPr>
      <w:pStyle w:val="Header"/>
      <w:spacing w:before="240" w:after="240"/>
      <w:jc w:val="center"/>
      <w:rPr>
        <w:rFonts w:ascii="Century Schoolbook" w:hAnsi="Century Schoolbook"/>
        <w:smallCaps/>
        <w:sz w:val="20"/>
        <w:szCs w:val="20"/>
      </w:rPr>
    </w:pPr>
    <w:r w:rsidRPr="008C0471">
      <w:rPr>
        <w:rFonts w:ascii="Century Schoolbook" w:hAnsi="Century Schoolbook"/>
        <w:smallCaps/>
        <w:sz w:val="20"/>
        <w:szCs w:val="20"/>
      </w:rPr>
      <w:t>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394"/>
    <w:multiLevelType w:val="hybridMultilevel"/>
    <w:tmpl w:val="CC429D4A"/>
    <w:lvl w:ilvl="0" w:tplc="AE6631C6">
      <w:start w:val="1"/>
      <w:numFmt w:val="decimal"/>
      <w:pStyle w:val="FilingParagraph"/>
      <w:lvlText w:val="%1."/>
      <w:lvlJc w:val="left"/>
      <w:pPr>
        <w:ind w:left="0" w:firstLine="216"/>
      </w:pPr>
      <w:rPr>
        <w:rFonts w:ascii="Century Schoolbook" w:hAnsi="Century Schoolbook"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B2AF1"/>
    <w:multiLevelType w:val="hybridMultilevel"/>
    <w:tmpl w:val="2158B356"/>
    <w:lvl w:ilvl="0" w:tplc="04090019">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7FDD1E2B"/>
    <w:multiLevelType w:val="multilevel"/>
    <w:tmpl w:val="CC429D4A"/>
    <w:styleLink w:val="CurrentList1"/>
    <w:lvl w:ilvl="0">
      <w:start w:val="1"/>
      <w:numFmt w:val="decimal"/>
      <w:lvlText w:val="%1."/>
      <w:lvlJc w:val="left"/>
      <w:pPr>
        <w:ind w:left="0" w:firstLine="216"/>
      </w:pPr>
      <w:rPr>
        <w:rFonts w:ascii="Century Schoolbook" w:hAnsi="Century Schoolbook"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5598355">
    <w:abstractNumId w:val="0"/>
  </w:num>
  <w:num w:numId="2" w16cid:durableId="524637284">
    <w:abstractNumId w:val="0"/>
    <w:lvlOverride w:ilvl="0">
      <w:startOverride w:val="1"/>
    </w:lvlOverride>
  </w:num>
  <w:num w:numId="3" w16cid:durableId="1101681945">
    <w:abstractNumId w:val="0"/>
    <w:lvlOverride w:ilvl="0">
      <w:startOverride w:val="1"/>
    </w:lvlOverride>
  </w:num>
  <w:num w:numId="4" w16cid:durableId="1975791767">
    <w:abstractNumId w:val="0"/>
    <w:lvlOverride w:ilvl="0">
      <w:startOverride w:val="1"/>
    </w:lvlOverride>
  </w:num>
  <w:num w:numId="5" w16cid:durableId="1608808364">
    <w:abstractNumId w:val="0"/>
    <w:lvlOverride w:ilvl="0">
      <w:startOverride w:val="1"/>
    </w:lvlOverride>
  </w:num>
  <w:num w:numId="6" w16cid:durableId="557208645">
    <w:abstractNumId w:val="0"/>
    <w:lvlOverride w:ilvl="0">
      <w:startOverride w:val="1"/>
    </w:lvlOverride>
  </w:num>
  <w:num w:numId="7" w16cid:durableId="1160461348">
    <w:abstractNumId w:val="1"/>
  </w:num>
  <w:num w:numId="8" w16cid:durableId="53650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F"/>
    <w:rsid w:val="0002509C"/>
    <w:rsid w:val="000601EB"/>
    <w:rsid w:val="00097A10"/>
    <w:rsid w:val="000B5B0A"/>
    <w:rsid w:val="000D3E9D"/>
    <w:rsid w:val="001218F0"/>
    <w:rsid w:val="00121E63"/>
    <w:rsid w:val="00126EB6"/>
    <w:rsid w:val="001D22A7"/>
    <w:rsid w:val="002056BA"/>
    <w:rsid w:val="00242087"/>
    <w:rsid w:val="0025344E"/>
    <w:rsid w:val="00257D59"/>
    <w:rsid w:val="00261FDD"/>
    <w:rsid w:val="00283C12"/>
    <w:rsid w:val="002B52BD"/>
    <w:rsid w:val="002C3056"/>
    <w:rsid w:val="002D3F78"/>
    <w:rsid w:val="002E000F"/>
    <w:rsid w:val="002F36D1"/>
    <w:rsid w:val="002F5981"/>
    <w:rsid w:val="003148B0"/>
    <w:rsid w:val="0032108D"/>
    <w:rsid w:val="00326EE8"/>
    <w:rsid w:val="00330E38"/>
    <w:rsid w:val="00353FD1"/>
    <w:rsid w:val="003657CE"/>
    <w:rsid w:val="00365BF7"/>
    <w:rsid w:val="003870B3"/>
    <w:rsid w:val="003C1B57"/>
    <w:rsid w:val="003D6D1B"/>
    <w:rsid w:val="003F07DC"/>
    <w:rsid w:val="00407062"/>
    <w:rsid w:val="00417146"/>
    <w:rsid w:val="00424B46"/>
    <w:rsid w:val="004366D7"/>
    <w:rsid w:val="00437CAE"/>
    <w:rsid w:val="00457811"/>
    <w:rsid w:val="00492736"/>
    <w:rsid w:val="00497864"/>
    <w:rsid w:val="004A029C"/>
    <w:rsid w:val="004C35FF"/>
    <w:rsid w:val="004D04AC"/>
    <w:rsid w:val="004D5B18"/>
    <w:rsid w:val="004E7F46"/>
    <w:rsid w:val="004F68D1"/>
    <w:rsid w:val="005029BE"/>
    <w:rsid w:val="00534FA6"/>
    <w:rsid w:val="00537C20"/>
    <w:rsid w:val="00542715"/>
    <w:rsid w:val="00544EAC"/>
    <w:rsid w:val="00570B18"/>
    <w:rsid w:val="0058123F"/>
    <w:rsid w:val="005B1795"/>
    <w:rsid w:val="005B6742"/>
    <w:rsid w:val="005F0AAB"/>
    <w:rsid w:val="00607D33"/>
    <w:rsid w:val="00613A2A"/>
    <w:rsid w:val="00664C33"/>
    <w:rsid w:val="00677285"/>
    <w:rsid w:val="006A3724"/>
    <w:rsid w:val="006B3FB5"/>
    <w:rsid w:val="006C0EC0"/>
    <w:rsid w:val="006C3006"/>
    <w:rsid w:val="006C4982"/>
    <w:rsid w:val="006C67F3"/>
    <w:rsid w:val="006D35B4"/>
    <w:rsid w:val="006E1A91"/>
    <w:rsid w:val="006F054F"/>
    <w:rsid w:val="006F25D6"/>
    <w:rsid w:val="007438AA"/>
    <w:rsid w:val="0078630E"/>
    <w:rsid w:val="0078715E"/>
    <w:rsid w:val="00795140"/>
    <w:rsid w:val="007A75C6"/>
    <w:rsid w:val="007B6DDF"/>
    <w:rsid w:val="007F3350"/>
    <w:rsid w:val="007F5810"/>
    <w:rsid w:val="007F7914"/>
    <w:rsid w:val="00827C06"/>
    <w:rsid w:val="00862AB2"/>
    <w:rsid w:val="00873E92"/>
    <w:rsid w:val="00875C18"/>
    <w:rsid w:val="00876E09"/>
    <w:rsid w:val="00882B0F"/>
    <w:rsid w:val="00883AF3"/>
    <w:rsid w:val="008C0471"/>
    <w:rsid w:val="008D0578"/>
    <w:rsid w:val="008E0A44"/>
    <w:rsid w:val="008E5F75"/>
    <w:rsid w:val="0091185C"/>
    <w:rsid w:val="00930C37"/>
    <w:rsid w:val="00932C02"/>
    <w:rsid w:val="009336F1"/>
    <w:rsid w:val="0093485C"/>
    <w:rsid w:val="0093650D"/>
    <w:rsid w:val="00963C9D"/>
    <w:rsid w:val="009811F8"/>
    <w:rsid w:val="0098229B"/>
    <w:rsid w:val="00985350"/>
    <w:rsid w:val="009A101D"/>
    <w:rsid w:val="009C67DD"/>
    <w:rsid w:val="00A067F8"/>
    <w:rsid w:val="00A4533A"/>
    <w:rsid w:val="00A7324E"/>
    <w:rsid w:val="00A83BDB"/>
    <w:rsid w:val="00A93F3D"/>
    <w:rsid w:val="00A94911"/>
    <w:rsid w:val="00AC5D47"/>
    <w:rsid w:val="00AC62F3"/>
    <w:rsid w:val="00B21A68"/>
    <w:rsid w:val="00B24FDD"/>
    <w:rsid w:val="00B326F0"/>
    <w:rsid w:val="00B52AB5"/>
    <w:rsid w:val="00B609ED"/>
    <w:rsid w:val="00B63849"/>
    <w:rsid w:val="00B7324B"/>
    <w:rsid w:val="00B871D8"/>
    <w:rsid w:val="00BC7187"/>
    <w:rsid w:val="00BE79E2"/>
    <w:rsid w:val="00C21AF5"/>
    <w:rsid w:val="00C2286B"/>
    <w:rsid w:val="00CA6B68"/>
    <w:rsid w:val="00CB57DC"/>
    <w:rsid w:val="00CC251B"/>
    <w:rsid w:val="00CE6DAC"/>
    <w:rsid w:val="00D003A6"/>
    <w:rsid w:val="00D018DA"/>
    <w:rsid w:val="00D134E0"/>
    <w:rsid w:val="00D348B0"/>
    <w:rsid w:val="00D507EB"/>
    <w:rsid w:val="00D57493"/>
    <w:rsid w:val="00D67744"/>
    <w:rsid w:val="00D72C55"/>
    <w:rsid w:val="00D84B59"/>
    <w:rsid w:val="00DA3CBF"/>
    <w:rsid w:val="00DC621B"/>
    <w:rsid w:val="00DC7DCE"/>
    <w:rsid w:val="00DD6134"/>
    <w:rsid w:val="00DE39D0"/>
    <w:rsid w:val="00DF6065"/>
    <w:rsid w:val="00E173D7"/>
    <w:rsid w:val="00E17E35"/>
    <w:rsid w:val="00E30CC0"/>
    <w:rsid w:val="00E31EE2"/>
    <w:rsid w:val="00E4027C"/>
    <w:rsid w:val="00E40F95"/>
    <w:rsid w:val="00E46B56"/>
    <w:rsid w:val="00E81466"/>
    <w:rsid w:val="00E94EC2"/>
    <w:rsid w:val="00ED1AC3"/>
    <w:rsid w:val="00ED49CB"/>
    <w:rsid w:val="00ED595A"/>
    <w:rsid w:val="00EE4B18"/>
    <w:rsid w:val="00EE7821"/>
    <w:rsid w:val="00F51DC2"/>
    <w:rsid w:val="00F747F9"/>
    <w:rsid w:val="00F917AC"/>
    <w:rsid w:val="00FC6014"/>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28FE"/>
  <w15:chartTrackingRefBased/>
  <w15:docId w15:val="{8B58C77B-CA76-CA4B-8B1F-22E8971A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2509C"/>
    <w:pPr>
      <w:keepNext/>
      <w:spacing w:before="240" w:after="240" w:line="280" w:lineRule="exact"/>
      <w:jc w:val="center"/>
      <w:outlineLvl w:val="0"/>
    </w:pPr>
    <w:rPr>
      <w:rFonts w:ascii="Century Schoolbook" w:hAnsi="Century Schoolbook"/>
      <w:b/>
      <w:bCs/>
      <w:smallCaps/>
    </w:rPr>
  </w:style>
  <w:style w:type="paragraph" w:styleId="Heading2">
    <w:name w:val="heading 2"/>
    <w:basedOn w:val="Heading1"/>
    <w:next w:val="Normal"/>
    <w:link w:val="Heading2Char"/>
    <w:uiPriority w:val="9"/>
    <w:unhideWhenUsed/>
    <w:qFormat/>
    <w:rsid w:val="008E0A44"/>
    <w:pPr>
      <w:spacing w:before="120" w:after="12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4F"/>
    <w:pPr>
      <w:tabs>
        <w:tab w:val="center" w:pos="4680"/>
        <w:tab w:val="right" w:pos="9360"/>
      </w:tabs>
    </w:pPr>
  </w:style>
  <w:style w:type="character" w:customStyle="1" w:styleId="HeaderChar">
    <w:name w:val="Header Char"/>
    <w:basedOn w:val="DefaultParagraphFont"/>
    <w:link w:val="Header"/>
    <w:uiPriority w:val="99"/>
    <w:rsid w:val="006F054F"/>
    <w:rPr>
      <w:lang w:val="en-AU"/>
    </w:rPr>
  </w:style>
  <w:style w:type="paragraph" w:styleId="Footer">
    <w:name w:val="footer"/>
    <w:basedOn w:val="Normal"/>
    <w:link w:val="FooterChar"/>
    <w:uiPriority w:val="99"/>
    <w:unhideWhenUsed/>
    <w:rsid w:val="006F054F"/>
    <w:pPr>
      <w:tabs>
        <w:tab w:val="center" w:pos="4680"/>
        <w:tab w:val="right" w:pos="9360"/>
      </w:tabs>
    </w:pPr>
  </w:style>
  <w:style w:type="character" w:customStyle="1" w:styleId="FooterChar">
    <w:name w:val="Footer Char"/>
    <w:basedOn w:val="DefaultParagraphFont"/>
    <w:link w:val="Footer"/>
    <w:uiPriority w:val="99"/>
    <w:rsid w:val="006F054F"/>
    <w:rPr>
      <w:lang w:val="en-AU"/>
    </w:rPr>
  </w:style>
  <w:style w:type="character" w:customStyle="1" w:styleId="Heading1Char">
    <w:name w:val="Heading 1 Char"/>
    <w:basedOn w:val="DefaultParagraphFont"/>
    <w:link w:val="Heading1"/>
    <w:uiPriority w:val="9"/>
    <w:rsid w:val="0002509C"/>
    <w:rPr>
      <w:rFonts w:ascii="Century Schoolbook" w:hAnsi="Century Schoolbook"/>
      <w:b/>
      <w:bCs/>
      <w:smallCaps/>
      <w:lang w:val="en-AU"/>
    </w:rPr>
  </w:style>
  <w:style w:type="character" w:styleId="PageNumber">
    <w:name w:val="page number"/>
    <w:basedOn w:val="DefaultParagraphFont"/>
    <w:uiPriority w:val="99"/>
    <w:semiHidden/>
    <w:unhideWhenUsed/>
    <w:rsid w:val="00FC6014"/>
  </w:style>
  <w:style w:type="paragraph" w:customStyle="1" w:styleId="FilingParagraph">
    <w:name w:val="Filing Paragraph"/>
    <w:basedOn w:val="Normal"/>
    <w:qFormat/>
    <w:rsid w:val="0093650D"/>
    <w:pPr>
      <w:numPr>
        <w:numId w:val="1"/>
      </w:numPr>
      <w:spacing w:before="120" w:after="120"/>
      <w:jc w:val="both"/>
    </w:pPr>
    <w:rPr>
      <w:rFonts w:ascii="Century Schoolbook" w:hAnsi="Century Schoolbook"/>
    </w:rPr>
  </w:style>
  <w:style w:type="paragraph" w:customStyle="1" w:styleId="BlockQuote">
    <w:name w:val="Block Quote"/>
    <w:basedOn w:val="Normal"/>
    <w:qFormat/>
    <w:rsid w:val="001218F0"/>
    <w:pPr>
      <w:spacing w:before="120" w:after="120"/>
      <w:ind w:left="216" w:right="216"/>
      <w:jc w:val="both"/>
    </w:pPr>
    <w:rPr>
      <w:rFonts w:ascii="Century Schoolbook" w:hAnsi="Century Schoolbook"/>
    </w:rPr>
  </w:style>
  <w:style w:type="numbering" w:customStyle="1" w:styleId="CurrentList1">
    <w:name w:val="Current List1"/>
    <w:uiPriority w:val="99"/>
    <w:rsid w:val="00ED1AC3"/>
    <w:pPr>
      <w:numPr>
        <w:numId w:val="8"/>
      </w:numPr>
    </w:pPr>
  </w:style>
  <w:style w:type="table" w:styleId="TableGrid">
    <w:name w:val="Table Grid"/>
    <w:basedOn w:val="TableNormal"/>
    <w:uiPriority w:val="39"/>
    <w:rsid w:val="00ED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0A44"/>
    <w:rPr>
      <w:rFonts w:ascii="Century Schoolbook" w:hAnsi="Century Schoolbook"/>
      <w:b/>
      <w:bCs/>
      <w:smallCaps/>
      <w:lang w:val="en-AU"/>
    </w:rPr>
  </w:style>
  <w:style w:type="paragraph" w:customStyle="1" w:styleId="NoNumbering">
    <w:name w:val="NoNumbering"/>
    <w:basedOn w:val="FilingParagraph"/>
    <w:qFormat/>
    <w:rsid w:val="007438AA"/>
    <w:pPr>
      <w:numPr>
        <w:numId w:val="0"/>
      </w:numPr>
      <w:spacing w:before="0" w:after="0"/>
    </w:pPr>
  </w:style>
  <w:style w:type="paragraph" w:customStyle="1" w:styleId="Sig">
    <w:name w:val="Sig"/>
    <w:basedOn w:val="FilingParagraph"/>
    <w:qFormat/>
    <w:rsid w:val="007438AA"/>
    <w:pPr>
      <w:numPr>
        <w:numId w:val="0"/>
      </w:numPr>
      <w:pBdr>
        <w:bottom w:val="single" w:sz="4" w:space="1" w:color="auto"/>
      </w:pBdr>
      <w:suppressAutoHyphens/>
      <w:spacing w:before="0" w:after="0"/>
      <w:ind w:left="2880" w:right="720"/>
      <w:jc w:val="left"/>
    </w:pPr>
  </w:style>
  <w:style w:type="paragraph" w:customStyle="1" w:styleId="PrintName">
    <w:name w:val="Print Name"/>
    <w:basedOn w:val="FilingParagraph"/>
    <w:qFormat/>
    <w:rsid w:val="007438AA"/>
    <w:pPr>
      <w:numPr>
        <w:numId w:val="0"/>
      </w:numPr>
      <w:suppressAutoHyphens/>
      <w:spacing w:before="0" w:after="0"/>
      <w:ind w:left="2880" w:right="720"/>
      <w:jc w:val="left"/>
    </w:pPr>
    <w:rPr>
      <w:smallCaps/>
    </w:rPr>
  </w:style>
  <w:style w:type="paragraph" w:customStyle="1" w:styleId="ConstituencyType">
    <w:name w:val="ConstituencyType"/>
    <w:basedOn w:val="FilingParagraph"/>
    <w:qFormat/>
    <w:rsid w:val="007438AA"/>
    <w:pPr>
      <w:numPr>
        <w:numId w:val="0"/>
      </w:numPr>
      <w:suppressAutoHyphens/>
      <w:spacing w:before="0" w:after="0"/>
      <w:ind w:left="2880" w:right="720"/>
      <w:jc w:val="left"/>
    </w:pPr>
  </w:style>
  <w:style w:type="paragraph" w:customStyle="1" w:styleId="Email">
    <w:name w:val="Email"/>
    <w:basedOn w:val="FilingParagraph"/>
    <w:qFormat/>
    <w:rsid w:val="007438AA"/>
    <w:pPr>
      <w:numPr>
        <w:numId w:val="0"/>
      </w:numPr>
      <w:suppressAutoHyphens/>
      <w:spacing w:before="0" w:after="0"/>
      <w:ind w:left="2880" w:right="720"/>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DC3185249B34E83F56C5A6C34FEC8" ma:contentTypeVersion="11" ma:contentTypeDescription="Create a new document." ma:contentTypeScope="" ma:versionID="9423587519c0391c1af1d98d47772720">
  <xsd:schema xmlns:xsd="http://www.w3.org/2001/XMLSchema" xmlns:xs="http://www.w3.org/2001/XMLSchema" xmlns:p="http://schemas.microsoft.com/office/2006/metadata/properties" xmlns:ns2="6f0ebe96-826f-4f8f-83b3-13419338eeb1" xmlns:ns3="6f4c9b2a-45c3-41cd-b407-f209365f07cf" targetNamespace="http://schemas.microsoft.com/office/2006/metadata/properties" ma:root="true" ma:fieldsID="354282f7a30aeff5ecf211a017b9b8d9" ns2:_="" ns3:_="">
    <xsd:import namespace="6f0ebe96-826f-4f8f-83b3-13419338eeb1"/>
    <xsd:import namespace="6f4c9b2a-45c3-41cd-b407-f209365f0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be96-826f-4f8f-83b3-13419338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c9b2a-45c3-41cd-b407-f209365f07c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8be9cc1-326e-44a7-9ff3-9dbd5e984be8}" ma:internalName="TaxCatchAll" ma:showField="CatchAllData" ma:web="6f4c9b2a-45c3-41cd-b407-f209365f0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BE2A7-F50D-4FC0-B655-608266B511F4}">
  <ds:schemaRefs>
    <ds:schemaRef ds:uri="http://schemas.microsoft.com/sharepoint/v3/contenttype/forms"/>
  </ds:schemaRefs>
</ds:datastoreItem>
</file>

<file path=customXml/itemProps2.xml><?xml version="1.0" encoding="utf-8"?>
<ds:datastoreItem xmlns:ds="http://schemas.openxmlformats.org/officeDocument/2006/customXml" ds:itemID="{B8A3CF11-F255-7B42-95E1-12FF6DEA0656}">
  <ds:schemaRefs>
    <ds:schemaRef ds:uri="http://schemas.openxmlformats.org/officeDocument/2006/bibliography"/>
  </ds:schemaRefs>
</ds:datastoreItem>
</file>

<file path=customXml/itemProps3.xml><?xml version="1.0" encoding="utf-8"?>
<ds:datastoreItem xmlns:ds="http://schemas.openxmlformats.org/officeDocument/2006/customXml" ds:itemID="{C5648275-9B5C-49C4-AB5C-10D65417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be96-826f-4f8f-83b3-13419338eeb1"/>
    <ds:schemaRef ds:uri="6f4c9b2a-45c3-41cd-b407-f209365f0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Ewington, Angus William</dc:creator>
  <cp:keywords/>
  <dc:description/>
  <cp:lastModifiedBy>Ewington, Angus William</cp:lastModifiedBy>
  <cp:revision>8</cp:revision>
  <cp:lastPrinted>2023-02-07T03:49:00Z</cp:lastPrinted>
  <dcterms:created xsi:type="dcterms:W3CDTF">2023-02-09T20:29:00Z</dcterms:created>
  <dcterms:modified xsi:type="dcterms:W3CDTF">2023-02-09T20:32:00Z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fa0913aaf814b6a90b0542b67688462f8c89782c5dc12b7fda49c84135c412f4</vt:lpwstr>
  </property>
</Properties>
</file>