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123825</wp:posOffset>
            </wp:positionV>
            <wp:extent cx="5586413" cy="196956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6413" cy="19695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Before we leave for break, there are a few easy steps we all can take to power down the office. Each task only takes a few seconds, but these small energy-saving actions can have a major impact on costs, efficiency, and sustainability!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6fa8dc"/>
          <w:u w:val="single"/>
        </w:rPr>
      </w:pPr>
      <w:hyperlink r:id="rId7">
        <w:r w:rsidDel="00000000" w:rsidR="00000000" w:rsidRPr="00000000">
          <w:rPr>
            <w:b w:val="1"/>
            <w:color w:val="6fa8dc"/>
            <w:u w:val="single"/>
            <w:rtl w:val="0"/>
          </w:rPr>
          <w:t xml:space="preserve">Here is a quick checklist to look out for before you head out: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 off computers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Unplug power strips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Unplug appliances and non-essential equipment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Shut windows and blinds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Adjust the thermostat (to 65 degrees Fahrenheit or less during heating months and 82 degrees Fahrenheit or higher during cooling months)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 off all lights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 appreciate everyone's help reducing our energy consumption and making this office more sustainable!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arheels.live/greenofficeprogram/wp-content/uploads/sites/2304/2021/10/Holiday-Power-down-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