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390" w:tblpY="361"/>
        <w:tblW w:w="18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30"/>
        <w:gridCol w:w="3600"/>
        <w:gridCol w:w="3330"/>
        <w:gridCol w:w="3240"/>
        <w:gridCol w:w="3690"/>
      </w:tblGrid>
      <w:tr w:rsidR="00834B6B" w:rsidTr="097738AF" w14:paraId="31116E67" w14:textId="34EEAEBC">
        <w:trPr>
          <w:gridAfter w:val="1"/>
          <w:wAfter w:w="3690" w:type="dxa"/>
          <w:trHeight w:val="213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</w:tcPr>
          <w:p w:rsidR="00834B6B" w:rsidP="001F6467" w:rsidRDefault="00834B6B" w14:paraId="31CC1A3E" w14:textId="002837B4">
            <w:pPr>
              <w:rPr>
                <w:rFonts w:ascii="Calibri" w:hAnsi="Calibri" w:eastAsia="Calibri"/>
                <w:color w:val="FFFFFF"/>
                <w:sz w:val="16"/>
                <w:szCs w:val="16"/>
              </w:rPr>
            </w:pPr>
            <w:bookmarkStart w:name="_Hlk121739691" w:id="0"/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vAlign w:val="center"/>
          </w:tcPr>
          <w:p w:rsidR="00834B6B" w:rsidP="001F6467" w:rsidRDefault="00834B6B" w14:paraId="7E178EA4" w14:textId="642C3289">
            <w:pPr>
              <w:jc w:val="center"/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  <w:t>AML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vAlign w:val="center"/>
          </w:tcPr>
          <w:p w:rsidR="00834B6B" w:rsidP="001F6467" w:rsidRDefault="00834B6B" w14:paraId="68C82CC7" w14:textId="1ADCAE01">
            <w:pPr>
              <w:jc w:val="center"/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  <w:t>MDS</w:t>
            </w: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vAlign w:val="center"/>
          </w:tcPr>
          <w:p w:rsidR="00834B6B" w:rsidP="001F6467" w:rsidRDefault="00834B6B" w14:paraId="626AAA3A" w14:textId="06299155">
            <w:pPr>
              <w:jc w:val="center"/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  <w:t>ALL</w:t>
            </w: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tcMar/>
          </w:tcPr>
          <w:p w:rsidR="00834B6B" w:rsidP="001F6467" w:rsidRDefault="00834B6B" w14:paraId="43B22608" w14:textId="07DF3052">
            <w:pPr>
              <w:jc w:val="center"/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/>
                <w:b/>
                <w:color w:val="FFFFFF"/>
                <w:sz w:val="28"/>
                <w:szCs w:val="28"/>
              </w:rPr>
              <w:t>Myelofibrosis/Other</w:t>
            </w:r>
          </w:p>
        </w:tc>
      </w:tr>
      <w:bookmarkEnd w:id="0"/>
      <w:tr w:rsidR="00834B6B" w:rsidTr="097738AF" w14:paraId="14BD6B27" w14:textId="2469E28A">
        <w:trPr>
          <w:gridAfter w:val="1"/>
          <w:wAfter w:w="3690" w:type="dxa"/>
          <w:cantSplit/>
          <w:trHeight w:val="4362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="00834B6B" w:rsidP="001F6467" w:rsidRDefault="00834B6B" w14:paraId="7DB82E2C" w14:textId="77777777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Newly Diagnosed</w:t>
            </w:r>
          </w:p>
          <w:p w:rsidRPr="00CE1FEC" w:rsidR="00834B6B" w:rsidP="001F6467" w:rsidRDefault="00834B6B" w14:paraId="04C53E83" w14:textId="504E89B2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Intensive Chemo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C70C60" w:rsidR="00834B6B" w:rsidP="00C70C60" w:rsidRDefault="00834B6B" w14:paraId="4A53EC86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NCI-10434</w:t>
            </w: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Randomized Phase 2 Study of CPX-351 + Pomalidomide versus CPX-351 in Newly Diagnosed AML with MDS-Related Changes </w:t>
            </w:r>
          </w:p>
          <w:p w:rsidRPr="00C70C60" w:rsidR="00834B6B" w:rsidP="00945972" w:rsidRDefault="00834B6B" w14:paraId="10A59E02" w14:textId="77777777">
            <w:pPr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 Pomalidomide- IMiD </w:t>
            </w:r>
          </w:p>
          <w:p w:rsidRPr="00C70C60" w:rsidR="00834B6B" w:rsidP="00945972" w:rsidRDefault="00834B6B" w14:paraId="3CAB7796" w14:textId="77777777">
            <w:pPr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Administered inpatient after CPX induction (day 21) </w:t>
            </w:r>
          </w:p>
          <w:p w:rsidRPr="00C70C60" w:rsidR="00834B6B" w:rsidP="00945972" w:rsidRDefault="00834B6B" w14:paraId="19178C90" w14:textId="77777777">
            <w:pPr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Patient population: AML-MRC, t-AML, 18-75 years </w:t>
            </w:r>
          </w:p>
          <w:p w:rsidRPr="00C70C60" w:rsidR="00834B6B" w:rsidP="00945972" w:rsidRDefault="00834B6B" w14:paraId="37782656" w14:textId="77777777">
            <w:pPr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ECOG PS 0-2, EF &gt;=50%</w:t>
            </w:r>
          </w:p>
          <w:p w:rsidRPr="00C70C60" w:rsidR="00834B6B" w:rsidP="00CC66F2" w:rsidRDefault="00834B6B" w14:paraId="428A13F2" w14:textId="295C17EF">
            <w:p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Pr="00C70C60" w:rsidR="00834B6B" w:rsidP="00C70C60" w:rsidRDefault="00834B6B" w14:paraId="4D97DE3A" w14:textId="7074B82F">
            <w:pPr>
              <w:pStyle w:val="paragraph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ARO-021</w:t>
            </w:r>
            <w:r w:rsidRPr="00C70C60">
              <w:rPr>
                <w:rFonts w:eastAsia="Calibri" w:asciiTheme="minorHAnsi" w:hAnsiTheme="minorHAnsi" w:cstheme="minorHAnsi"/>
                <w:sz w:val="16"/>
                <w:szCs w:val="16"/>
                <w:u w:val="single"/>
              </w:rPr>
              <w:t>-</w:t>
            </w:r>
            <w:r w:rsidRPr="00DC11E7" w:rsidR="00DC11E7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  <w:t>SUSPENDED</w:t>
            </w:r>
            <w:r w:rsidR="00DC11E7">
              <w:rPr>
                <w:rFonts w:eastAsia="Calibri" w:asciiTheme="minorHAnsi" w:hAnsiTheme="minorHAnsi" w:cstheme="minorHAnsi"/>
                <w:sz w:val="16"/>
                <w:szCs w:val="16"/>
              </w:rPr>
              <w:t>-</w:t>
            </w: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Phase III Randomized Study of Crenolanib versus Midostaurin Administered Following Inducation Chemotherapy and Consolidation Therapy in Newly Diagnosed Subjects with FLT3 Mutated Acute Myeloid Leukemia </w:t>
            </w:r>
          </w:p>
          <w:p w:rsidRPr="00C70C60" w:rsidR="00834B6B" w:rsidP="00945972" w:rsidRDefault="00834B6B" w14:paraId="563530D5" w14:textId="77777777">
            <w:pPr>
              <w:pStyle w:val="paragraph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 Crenolanib (FLT3 inhibitor) </w:t>
            </w:r>
          </w:p>
          <w:p w:rsidRPr="00C70C60" w:rsidR="00834B6B" w:rsidP="00945972" w:rsidRDefault="00834B6B" w14:paraId="519F4C72" w14:textId="77777777">
            <w:pPr>
              <w:pStyle w:val="paragraph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Administered inpatient after 7+3 induction (day 8) </w:t>
            </w:r>
          </w:p>
          <w:p w:rsidRPr="00C70C60" w:rsidR="00834B6B" w:rsidP="00945972" w:rsidRDefault="00834B6B" w14:paraId="67448EEC" w14:textId="77777777">
            <w:pPr>
              <w:pStyle w:val="paragraph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Randomized- 7+3 + Midostaurin vs. 7+3 + Crenolanib </w:t>
            </w:r>
          </w:p>
          <w:p w:rsidRPr="00C70C60" w:rsidR="00834B6B" w:rsidP="00945972" w:rsidRDefault="00834B6B" w14:paraId="4C2BE7F3" w14:textId="77777777">
            <w:pPr>
              <w:pStyle w:val="paragraph"/>
              <w:numPr>
                <w:ilvl w:val="0"/>
                <w:numId w:val="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sz w:val="16"/>
                <w:szCs w:val="16"/>
              </w:rPr>
              <w:t>Patient population: FLT3 mut AML, 18-60 years old </w:t>
            </w:r>
          </w:p>
          <w:p w:rsidRPr="00F967BE" w:rsidR="00834B6B" w:rsidP="00945972" w:rsidRDefault="00834B6B" w14:paraId="4B6E248D" w14:textId="77777777">
            <w:pPr>
              <w:pStyle w:val="paragraph"/>
              <w:numPr>
                <w:ilvl w:val="0"/>
                <w:numId w:val="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5FB9FC57">
              <w:rPr>
                <w:rFonts w:eastAsia="Calibri" w:asciiTheme="minorHAnsi" w:hAnsiTheme="minorHAnsi" w:cstheme="minorBidi"/>
                <w:sz w:val="16"/>
                <w:szCs w:val="16"/>
              </w:rPr>
              <w:t>ECOG PS 0-3 </w:t>
            </w:r>
          </w:p>
          <w:p w:rsidR="00F967BE" w:rsidP="00F967BE" w:rsidRDefault="00F967BE" w14:paraId="3C78D5D2" w14:textId="06845F3E">
            <w:pPr>
              <w:pStyle w:val="paragraph"/>
              <w:rPr>
                <w:rFonts w:eastAsia="Calibri" w:asciiTheme="minorHAnsi" w:hAnsiTheme="minorHAnsi" w:cstheme="minorBidi"/>
                <w:sz w:val="16"/>
                <w:szCs w:val="16"/>
              </w:rPr>
            </w:pPr>
            <w:r w:rsidRPr="00F967BE">
              <w:rPr>
                <w:rFonts w:eastAsia="Calibri" w:asciiTheme="minorHAnsi" w:hAnsiTheme="minorHAnsi" w:cstheme="minorBidi"/>
                <w:b/>
                <w:bCs/>
                <w:sz w:val="16"/>
                <w:szCs w:val="16"/>
                <w:u w:val="single"/>
              </w:rPr>
              <w:t>NCI-10596-</w:t>
            </w:r>
            <w:r w:rsidRPr="00F967BE">
              <w:rPr>
                <w:rFonts w:eastAsia="Calibri" w:asciiTheme="minorHAnsi" w:hAnsiTheme="minorHAnsi" w:cstheme="minorBidi"/>
                <w:b/>
                <w:bCs/>
                <w:color w:val="FF0000"/>
                <w:sz w:val="16"/>
                <w:szCs w:val="16"/>
                <w:u w:val="single"/>
              </w:rPr>
              <w:t>LIMITED SLOTS</w:t>
            </w:r>
            <w:r w:rsidRPr="00F967BE">
              <w:rPr>
                <w:rFonts w:eastAsia="Calibri" w:asciiTheme="minorHAnsi" w:hAnsiTheme="minorHAnsi" w:cstheme="minorBidi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Calibri" w:asciiTheme="minorHAnsi" w:hAnsiTheme="minorHAnsi" w:cstheme="minorBidi"/>
                <w:sz w:val="16"/>
                <w:szCs w:val="16"/>
              </w:rPr>
              <w:t>Phase Ib Study of Menin Inhibitor SNDX-5613 in combination with daunorubicin and cytarabine in newly diagnosed patients with AML and NPM1 mutated/FLT3 wildtype of MLL/KMT2A rearranged disease.</w:t>
            </w:r>
          </w:p>
          <w:p w:rsidR="00F967BE" w:rsidP="00F967BE" w:rsidRDefault="00F967BE" w14:paraId="672C17A4" w14:textId="2ED880F5">
            <w:pPr>
              <w:pStyle w:val="paragraph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 SNDX-5613 (menin inhibitor)</w:t>
            </w:r>
          </w:p>
          <w:p w:rsidR="00F967BE" w:rsidP="00F967BE" w:rsidRDefault="00F967BE" w14:paraId="74D1AE3C" w14:textId="308DA0A2">
            <w:pPr>
              <w:pStyle w:val="paragraph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Administered orally q12hrs daily </w:t>
            </w:r>
          </w:p>
          <w:p w:rsidR="00F967BE" w:rsidP="00F967BE" w:rsidRDefault="00F967BE" w14:paraId="093AD207" w14:textId="70A30390">
            <w:pPr>
              <w:pStyle w:val="paragraph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Patient population: New AML with NPM1/FLT3 wildtype or MLL/KMT2A</w:t>
            </w:r>
          </w:p>
          <w:p w:rsidR="00F967BE" w:rsidP="00F967BE" w:rsidRDefault="00F967BE" w14:paraId="1A30EE81" w14:textId="60EB5A84">
            <w:pPr>
              <w:pStyle w:val="paragraph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18-75 yrs with ECOG PS 0-2, (0-1 for patient 65+)</w:t>
            </w:r>
          </w:p>
          <w:p w:rsidRPr="00C70C60" w:rsidR="00F967BE" w:rsidP="00F967BE" w:rsidRDefault="00F967BE" w14:paraId="516BDEC9" w14:textId="77777777">
            <w:pPr>
              <w:pStyle w:val="paragraph"/>
              <w:ind w:left="720"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="00834B6B" w:rsidP="5FB9FC57" w:rsidRDefault="00834B6B" w14:paraId="6F9A72C3" w14:textId="4683685D">
            <w:pPr>
              <w:pStyle w:val="paragraph"/>
              <w:rPr>
                <w:rFonts w:eastAsia="Calibri" w:asciiTheme="minorHAnsi" w:hAnsiTheme="minorHAnsi" w:cstheme="minorBidi"/>
                <w:sz w:val="16"/>
                <w:szCs w:val="16"/>
              </w:rPr>
            </w:pPr>
          </w:p>
          <w:p w:rsidR="00834B6B" w:rsidP="5FB9FC57" w:rsidRDefault="00834B6B" w14:paraId="7960E179" w14:textId="526937FB">
            <w:pPr>
              <w:pStyle w:val="paragraph"/>
              <w:rPr>
                <w:rFonts w:eastAsia="Calibri" w:asciiTheme="minorHAnsi" w:hAnsiTheme="minorHAnsi" w:cstheme="minorBidi"/>
                <w:sz w:val="16"/>
                <w:szCs w:val="16"/>
              </w:rPr>
            </w:pPr>
          </w:p>
          <w:p w:rsidR="00834B6B" w:rsidP="5FB9FC57" w:rsidRDefault="00834B6B" w14:paraId="488B944A" w14:textId="56E5A455">
            <w:pPr>
              <w:pStyle w:val="paragraph"/>
              <w:rPr>
                <w:rFonts w:eastAsia="Calibri" w:asciiTheme="minorHAnsi" w:hAnsiTheme="minorHAnsi" w:cstheme="minorBidi"/>
                <w:sz w:val="16"/>
                <w:szCs w:val="16"/>
              </w:rPr>
            </w:pPr>
          </w:p>
          <w:p w:rsidR="00834B6B" w:rsidP="7C074762" w:rsidRDefault="00834B6B" w14:paraId="47322E1C" w14:textId="2873D4E7">
            <w:pPr>
              <w:pStyle w:val="paragraph"/>
              <w:jc w:val="center"/>
              <w:rPr>
                <w:rFonts w:eastAsia="Calibri" w:asciiTheme="minorHAnsi" w:hAnsiTheme="minorHAnsi" w:cstheme="minorBidi"/>
                <w:b/>
                <w:bCs/>
                <w:color w:val="FF0000"/>
                <w:sz w:val="32"/>
                <w:szCs w:val="32"/>
              </w:rPr>
            </w:pPr>
          </w:p>
          <w:p w:rsidRPr="00C70C60" w:rsidR="00834B6B" w:rsidP="00C70C60" w:rsidRDefault="00834B6B" w14:paraId="1DFBD9F2" w14:textId="19DEAD8C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179C4" w:rsidR="00834B6B" w:rsidP="00C70C60" w:rsidRDefault="00834B6B" w14:paraId="58C817E4" w14:textId="4D4E592D">
            <w:pPr>
              <w:contextualSpacing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lastRenderedPageBreak/>
              <w:t>None available</w:t>
            </w: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CB0FE7" w:rsidRDefault="00834B6B" w14:paraId="047D7B1E" w14:textId="77777777">
            <w:pPr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9F30AD"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EA9181- </w:t>
            </w:r>
            <w:r w:rsidRPr="009F30AD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A Phase III Randomized Trial of Steroids + Tyrosine Kinase Inhibitor (TKI) Induction with Chemotherapy or Blinatumomab for Newly Diagnosed BCR-ABL-positive Acute Lymphoblastic Leukemia (ALL) in Adults</w:t>
            </w:r>
          </w:p>
          <w:p w:rsidRPr="001C2CF8" w:rsidR="00834B6B" w:rsidP="00CB0FE7" w:rsidRDefault="00834B6B" w14:paraId="5CE8EF37" w14:textId="77777777">
            <w:pP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 xml:space="preserve">            </w:t>
            </w:r>
            <w:r w:rsidRPr="001C2CF8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shd w:val="clear" w:color="auto" w:fill="FFFFFF"/>
              </w:rPr>
              <w:t>Disease population:</w:t>
            </w:r>
          </w:p>
          <w:p w:rsidRPr="001C2CF8" w:rsidR="00834B6B" w:rsidP="00CB0FE7" w:rsidRDefault="00834B6B" w14:paraId="6F2E01A7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C2CF8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shd w:val="clear" w:color="auto" w:fill="FFFFFF"/>
              </w:rPr>
              <w:t>&gt;/= 18- &lt;/= 75 with newly diagnosed BCR-ABL1 positive diseas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shd w:val="clear" w:color="auto" w:fill="FFFFFF"/>
              </w:rPr>
              <w:t>e</w:t>
            </w:r>
          </w:p>
          <w:p w:rsidRPr="001C2CF8" w:rsidR="00834B6B" w:rsidP="00CB0FE7" w:rsidRDefault="00834B6B" w14:paraId="53024C91" w14:textId="77777777">
            <w:pPr>
              <w:pStyle w:val="ListParagraph"/>
              <w:numPr>
                <w:ilvl w:val="0"/>
                <w:numId w:val="1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1C2CF8">
              <w:rPr>
                <w:rFonts w:eastAsia="Calibri" w:asciiTheme="minorHAnsi" w:hAnsiTheme="minorHAnsi" w:cstheme="minorHAnsi"/>
                <w:sz w:val="16"/>
                <w:szCs w:val="16"/>
              </w:rPr>
              <w:t>ECOG PS 0-3</w:t>
            </w:r>
          </w:p>
          <w:p w:rsidRPr="00BF1A8E" w:rsidR="00834B6B" w:rsidP="00CB0FE7" w:rsidRDefault="00834B6B" w14:paraId="1A403BE8" w14:textId="77777777">
            <w:pPr>
              <w:pStyle w:val="ListParagraph"/>
              <w:numPr>
                <w:ilvl w:val="0"/>
                <w:numId w:val="17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BF1A8E">
              <w:rPr>
                <w:rFonts w:eastAsia="Calibri" w:asciiTheme="minorHAnsi" w:hAnsiTheme="minorHAnsi" w:cstheme="minorHAnsi"/>
                <w:sz w:val="16"/>
                <w:szCs w:val="16"/>
              </w:rPr>
              <w:t>Investigator discretion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</w:t>
            </w:r>
            <w:r w:rsidRPr="00BF1A8E">
              <w:rPr>
                <w:rFonts w:eastAsia="Calibri" w:asciiTheme="minorHAnsi" w:hAnsiTheme="minorHAnsi" w:cstheme="minorHAnsi"/>
                <w:sz w:val="16"/>
                <w:szCs w:val="16"/>
              </w:rPr>
              <w:t>of TKI- Ponatinib or Dasatinib in Arm A pos registration. Then randomization to Arm B: Hyper CVAD, Steroids, TKI or Arm C: Blinatumomab and TKI</w:t>
            </w:r>
          </w:p>
          <w:p w:rsidRPr="003D37E2" w:rsidR="00834B6B" w:rsidP="00C70C60" w:rsidRDefault="00834B6B" w14:paraId="63C842F4" w14:textId="173FC537">
            <w:pPr>
              <w:contextualSpacing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9F30AD" w:rsidR="00834B6B" w:rsidP="003D37E2" w:rsidRDefault="00834B6B" w14:paraId="0D24959D" w14:textId="39D3C259">
            <w:pPr>
              <w:contextualSpacing/>
              <w:rPr>
                <w:rFonts w:eastAsia="Calibri" w:asciiTheme="minorHAnsi" w:hAnsiTheme="minorHAnsi" w:cstheme="minorHAnsi"/>
                <w:sz w:val="16"/>
                <w:szCs w:val="16"/>
                <w:u w:val="single"/>
              </w:rPr>
            </w:pPr>
            <w:r w:rsidRPr="009F30AD">
              <w:rPr>
                <w:rFonts w:eastAsia="Calibri" w:asciiTheme="minorHAnsi" w:hAnsiTheme="minorHAnsi" w:cstheme="minorHAnsi"/>
                <w:sz w:val="16"/>
                <w:szCs w:val="16"/>
                <w:u w:val="single"/>
              </w:rPr>
              <w:t>None available</w:t>
            </w:r>
          </w:p>
        </w:tc>
      </w:tr>
      <w:tr w:rsidR="00834B6B" w:rsidTr="097738AF" w14:paraId="27AD5727" w14:textId="4F8C5478">
        <w:trPr>
          <w:gridAfter w:val="1"/>
          <w:wAfter w:w="3690" w:type="dxa"/>
          <w:cantSplit/>
          <w:trHeight w:val="2733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="00834B6B" w:rsidP="001F6467" w:rsidRDefault="00834B6B" w14:paraId="167C56B8" w14:textId="77777777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Newly Diagnosed</w:t>
            </w:r>
          </w:p>
          <w:p w:rsidRPr="00CE1FEC" w:rsidR="00834B6B" w:rsidP="001F6467" w:rsidRDefault="00834B6B" w14:paraId="380219D0" w14:textId="27C36C41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Non-intensive chemo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C70C60" w:rsidR="00834B6B" w:rsidP="00C70C60" w:rsidRDefault="00834B6B" w14:paraId="460936F0" w14:textId="24BF68DC">
            <w:p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BAML 16-001-S17</w:t>
            </w: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- A Phase 1b Dose Escalation and Expansion Study of SNDX5613, azacitidine (Aza) and venetoclax (Ven) in newly diagnosed, untreated Acute Myeloid Leukemia (AML) Patients ≥ 60 years with NPM1 mutated/FLT3-ITD and FLT3-TKD wild type AML or Mixed Lineage Leukemia (MLL) Gene Rearrangement</w:t>
            </w: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: Limited Slot Availability</w:t>
            </w:r>
          </w:p>
          <w:p w:rsidRPr="00C70C60" w:rsidR="00834B6B" w:rsidP="00945972" w:rsidRDefault="00834B6B" w14:paraId="6A8D77A4" w14:textId="77777777">
            <w:pPr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Investigational agent: SNDX5613- Menin inhibitor </w:t>
            </w:r>
          </w:p>
          <w:p w:rsidRPr="00C70C60" w:rsidR="00834B6B" w:rsidP="00945972" w:rsidRDefault="00834B6B" w14:paraId="5033C257" w14:textId="77777777">
            <w:pPr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Oral agent given with Aza/Ven </w:t>
            </w:r>
          </w:p>
          <w:p w:rsidRPr="00C70C60" w:rsidR="00834B6B" w:rsidP="00945972" w:rsidRDefault="00834B6B" w14:paraId="6CB375CB" w14:textId="77777777">
            <w:pPr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Phase 1  </w:t>
            </w:r>
          </w:p>
          <w:p w:rsidRPr="00C70C60" w:rsidR="00834B6B" w:rsidP="00945972" w:rsidRDefault="00834B6B" w14:paraId="3BBAE60E" w14:textId="77777777">
            <w:pPr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Patient population: Newly Dx AML, &gt;60 years, not intensive chemo candidate, must have NPM1 or MLL rearrangement </w:t>
            </w:r>
          </w:p>
          <w:p w:rsidRPr="00C70C60" w:rsidR="00834B6B" w:rsidP="00945972" w:rsidRDefault="00834B6B" w14:paraId="0C1883ED" w14:textId="77777777">
            <w:pPr>
              <w:numPr>
                <w:ilvl w:val="0"/>
                <w:numId w:val="5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0-2 </w:t>
            </w:r>
          </w:p>
          <w:p w:rsidR="00834B6B" w:rsidP="00C70C60" w:rsidRDefault="00834B6B" w14:paraId="7B7FD41D" w14:textId="77777777">
            <w:p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="00834B6B" w:rsidP="00CC66F2" w:rsidRDefault="00834B6B" w14:paraId="708E90BE" w14:textId="4F983FB8">
            <w:p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="00834B6B" w:rsidP="00CC66F2" w:rsidRDefault="00834B6B" w14:paraId="1ED1475E" w14:textId="77777777">
            <w:p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="00834B6B" w:rsidP="00CC66F2" w:rsidRDefault="00834B6B" w14:paraId="72C2BBA0" w14:textId="0DEA807D">
            <w:p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sz w:val="16"/>
                <w:szCs w:val="16"/>
                <w:u w:val="single"/>
              </w:rPr>
              <w:t>BAML-16-001</w:t>
            </w:r>
            <w:r w:rsidRPr="007C6FCB">
              <w:rPr>
                <w:rFonts w:eastAsia="Calibri" w:asciiTheme="minorHAnsi" w:hAnsiTheme="minorHAnsi" w:cstheme="minorHAnsi"/>
                <w:b/>
                <w:sz w:val="16"/>
                <w:szCs w:val="16"/>
                <w:u w:val="single"/>
              </w:rPr>
              <w:t>-S12</w:t>
            </w:r>
            <w:r>
              <w:rPr>
                <w:rFonts w:eastAsia="Calibri" w:asciiTheme="minorHAnsi" w:hAnsiTheme="minorHAnsi" w:cstheme="minorHAnsi"/>
                <w:b/>
                <w:sz w:val="16"/>
                <w:szCs w:val="16"/>
                <w:u w:val="single"/>
              </w:rPr>
              <w:t>(Beat AML by LLS)</w:t>
            </w:r>
            <w:r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A randomized Phase 2 Trial of 28 day (Arm A) versus 14 day (Arm B) Schedule of Venetoclax + Azacitidine in newly diagnosed acute myeloid leukemia patients &gt;/= 60</w:t>
            </w:r>
          </w:p>
          <w:p w:rsidRPr="007C6FCB" w:rsidR="00834B6B" w:rsidP="007C6FCB" w:rsidRDefault="00834B6B" w14:paraId="31C40EEB" w14:textId="53B58AAE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Randomized to Arm A or Arm B- Venetoclax 28 days vs 14 days. </w:t>
            </w:r>
          </w:p>
          <w:p w:rsidRPr="007C6FCB" w:rsidR="00834B6B" w:rsidP="007C6FCB" w:rsidRDefault="00834B6B" w14:paraId="76962440" w14:textId="0FBCAFE3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Patient population: Previously untreated AML (&gt;/= 60 years)</w:t>
            </w:r>
          </w:p>
          <w:p w:rsidRPr="007C6FCB" w:rsidR="00834B6B" w:rsidP="007C6FCB" w:rsidRDefault="00834B6B" w14:paraId="58863DE1" w14:textId="77777777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PS 0, 1, 2</w:t>
            </w:r>
          </w:p>
          <w:p w:rsidRPr="007C6FCB" w:rsidR="00834B6B" w:rsidP="007C6FCB" w:rsidRDefault="00834B6B" w14:paraId="24CB42A6" w14:textId="77777777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Adequate organ function</w:t>
            </w:r>
          </w:p>
          <w:p w:rsidRPr="007C6FCB" w:rsidR="00834B6B" w:rsidP="007C6FCB" w:rsidRDefault="00834B6B" w14:paraId="22476143" w14:textId="77777777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7C6FC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CrCL &gt; 40 mL/min by any equation</w:t>
            </w:r>
          </w:p>
          <w:p w:rsidRPr="00CB0FE7" w:rsidR="00834B6B" w:rsidP="007C6FCB" w:rsidRDefault="00834B6B" w14:paraId="4371CD64" w14:textId="77777777">
            <w:pPr>
              <w:pStyle w:val="ListParagraph"/>
              <w:numPr>
                <w:ilvl w:val="0"/>
                <w:numId w:val="30"/>
              </w:num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Must enroll via M1 master protocol first to obtain study samples: blood, aspirate, skin punch. </w:t>
            </w:r>
          </w:p>
          <w:p w:rsidR="00E52483" w:rsidP="00E52483" w:rsidRDefault="00E52483" w14:paraId="2F06FD8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:rsidR="00E52483" w:rsidP="00E52483" w:rsidRDefault="00E52483" w14:paraId="14D59472" w14:textId="6C164FF9">
            <w:pPr>
              <w:contextualSpacing/>
              <w:rPr>
                <w:sz w:val="16"/>
                <w:szCs w:val="16"/>
              </w:rPr>
            </w:pPr>
            <w:r w:rsidRPr="00730556">
              <w:rPr>
                <w:rFonts w:eastAsia="Calibri" w:asciiTheme="minorHAnsi" w:hAnsiTheme="minorHAnsi" w:cstheme="minorHAnsi"/>
                <w:b/>
                <w:sz w:val="16"/>
                <w:szCs w:val="16"/>
                <w:u w:val="single"/>
              </w:rPr>
              <w:lastRenderedPageBreak/>
              <w:t>HCRN AML 20-472</w:t>
            </w:r>
            <w:r w:rsidRPr="00730556">
              <w:rPr>
                <w:rFonts w:eastAsia="Calibri" w:asciiTheme="minorHAnsi" w:hAnsiTheme="minorHAnsi" w:cstheme="minorHAnsi"/>
                <w:bCs/>
                <w:sz w:val="16"/>
                <w:szCs w:val="16"/>
                <w:u w:val="single"/>
              </w:rPr>
              <w:t>:</w:t>
            </w:r>
            <w:r w:rsidRPr="006A15E8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6A15E8">
              <w:rPr>
                <w:sz w:val="16"/>
                <w:szCs w:val="16"/>
              </w:rPr>
              <w:t>Phase II Study of Tagraxofusp in Newly Diagnosed Secondary AML after Previous Exposure to Hypomethylating Agents (TAGALONG Study)</w:t>
            </w:r>
          </w:p>
          <w:p w:rsidR="00E52483" w:rsidP="00E52483" w:rsidRDefault="00E52483" w14:paraId="60AC97FA" w14:textId="7777777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Disease population:</w:t>
            </w:r>
          </w:p>
          <w:p w:rsidR="00E52483" w:rsidP="00E52483" w:rsidRDefault="00E52483" w14:paraId="584F455C" w14:textId="77777777">
            <w:pPr>
              <w:pStyle w:val="ListParagraph"/>
              <w:numPr>
                <w:ilvl w:val="0"/>
                <w:numId w:val="2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Newly diagnosed AML and CD123 positivity</w:t>
            </w:r>
          </w:p>
          <w:p w:rsidR="00E52483" w:rsidP="00E52483" w:rsidRDefault="00E52483" w14:paraId="7424B7B4" w14:textId="77777777">
            <w:pPr>
              <w:pStyle w:val="ListParagraph"/>
              <w:numPr>
                <w:ilvl w:val="0"/>
                <w:numId w:val="2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Documented diagnosis of prior MDS, CMML, MDS/MPN overlap with 2+ cycles of HMA.</w:t>
            </w:r>
          </w:p>
          <w:p w:rsidR="00E52483" w:rsidP="00E52483" w:rsidRDefault="00E52483" w14:paraId="3FA87A10" w14:textId="77777777">
            <w:pPr>
              <w:pStyle w:val="ListParagraph"/>
              <w:numPr>
                <w:ilvl w:val="0"/>
                <w:numId w:val="2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&gt;/= 18 years old</w:t>
            </w:r>
          </w:p>
          <w:p w:rsidR="00E52483" w:rsidP="00E52483" w:rsidRDefault="00E52483" w14:paraId="3D5F9373" w14:textId="77777777">
            <w:pPr>
              <w:pStyle w:val="ListParagraph"/>
              <w:numPr>
                <w:ilvl w:val="0"/>
                <w:numId w:val="2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PS 0-2</w:t>
            </w:r>
          </w:p>
          <w:p w:rsidR="00E52483" w:rsidP="00E52483" w:rsidRDefault="00E52483" w14:paraId="16A8823D" w14:textId="77777777">
            <w:pPr>
              <w:pStyle w:val="ListParagraph"/>
              <w:numPr>
                <w:ilvl w:val="0"/>
                <w:numId w:val="20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Investigational agent: Tagraxofusp given inpatient during cycle 1. Cycle 1 and 2 are 21 days- Tagraxofusp given at 12 mcg/kg IV over 15 minutes for 5 consecutive days (5 days over 10 days max if toxicity resolution needed). Subject in CR after cycle 2 continue Tagraxofusp up to 12 cycles (28 days each). Subjects without CR after cycle 2 will have Azacitidine added Days 1-7 of 28 day cycles (up to 4 cycles). </w:t>
            </w:r>
          </w:p>
          <w:p w:rsidR="00834B6B" w:rsidP="00CB0FE7" w:rsidRDefault="00834B6B" w14:paraId="1A40F87C" w14:textId="77777777">
            <w:p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34B6B" w:rsidP="00CB0FE7" w:rsidRDefault="00834B6B" w14:paraId="3A39B8F5" w14:textId="77777777">
            <w:p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Pr="00136598" w:rsidR="00834B6B" w:rsidP="00136598" w:rsidRDefault="00834B6B" w14:paraId="43A5087E" w14:textId="6A6518B5">
            <w:pPr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174970" w:rsidRDefault="00F967BE" w14:paraId="62E707DD" w14:textId="77777777">
            <w:p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F967BE">
              <w:rPr>
                <w:rFonts w:eastAsia="Calibri" w:asciiTheme="minorHAnsi" w:hAnsiTheme="minorHAnsi" w:cstheme="minorHAnsi"/>
                <w:b/>
                <w:sz w:val="16"/>
                <w:szCs w:val="16"/>
                <w:u w:val="single"/>
              </w:rPr>
              <w:lastRenderedPageBreak/>
              <w:t>AK117-205</w:t>
            </w: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- Randomized double blind placebo controlled Phase 2 study of AK117/Placebo in combination with Azacitidine in patients with newly diagnosed HR MDS.</w:t>
            </w:r>
          </w:p>
          <w:p w:rsidR="00F967BE" w:rsidP="00F967BE" w:rsidRDefault="00F967BE" w14:paraId="5737E99D" w14:textId="0767FF08">
            <w:pPr>
              <w:pStyle w:val="ListParagraph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Investigational agent: AK117-205</w:t>
            </w:r>
            <w:r w:rsidR="009F1D65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(novel humanized IgG4 mAb- binds with CD47)</w:t>
            </w: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vs placebo given every 2 weeks. Azacitidine given days 1-7 of each 28 day cycle.</w:t>
            </w:r>
          </w:p>
          <w:p w:rsidR="00F967BE" w:rsidP="00F967BE" w:rsidRDefault="00F967BE" w14:paraId="6B227044" w14:textId="77777777">
            <w:pPr>
              <w:pStyle w:val="ListParagraph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Patient population: new diagnosis HR MDS</w:t>
            </w:r>
            <w:r w:rsidR="009F1D65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(per WHO classification &lt; 20% marrow blasts; IPSS-R &gt;/= 3.5)</w:t>
            </w:r>
          </w:p>
          <w:p w:rsidRPr="00F967BE" w:rsidR="009F1D65" w:rsidP="00F967BE" w:rsidRDefault="009F1D65" w14:paraId="2D43B200" w14:textId="44AB725A">
            <w:pPr>
              <w:pStyle w:val="ListParagraph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PS 0-2, 18 years +</w:t>
            </w: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2C71EB" w:rsidR="00834B6B" w:rsidP="006513E3" w:rsidRDefault="00834B6B" w14:paraId="191076E1" w14:textId="6D7B5940">
            <w:pPr>
              <w:contextualSpacing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None available</w:t>
            </w: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834B6B" w:rsidRDefault="00834B6B" w14:paraId="6AB536B2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730556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NCI-10538: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A Randomized Phase II trial of Venetoclax in combination with ASTX727, an All-oral therapy for Chronic Myelomonocytic Leukemia and other MDS/MPN with excess blasts. </w:t>
            </w:r>
          </w:p>
          <w:p w:rsidR="00834B6B" w:rsidP="00834B6B" w:rsidRDefault="00834B6B" w14:paraId="45004BB1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 Disease population:</w:t>
            </w:r>
          </w:p>
          <w:p w:rsidR="00834B6B" w:rsidP="00834B6B" w:rsidRDefault="00834B6B" w14:paraId="3764A25D" w14:textId="77777777">
            <w:pPr>
              <w:pStyle w:val="ListParagraph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New Diagnosis of MDS/MPN with &gt;/= 5% marrow blasts</w:t>
            </w:r>
          </w:p>
          <w:p w:rsidR="00834B6B" w:rsidP="00834B6B" w:rsidRDefault="00834B6B" w14:paraId="2AB59431" w14:textId="77777777">
            <w:pPr>
              <w:pStyle w:val="ListParagraph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years; ECOG &lt;/= 2</w:t>
            </w:r>
          </w:p>
          <w:p w:rsidR="00834B6B" w:rsidP="00834B6B" w:rsidRDefault="00834B6B" w14:paraId="1302DD71" w14:textId="77777777">
            <w:pPr>
              <w:pStyle w:val="ListParagraph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Adequate organ function</w:t>
            </w:r>
          </w:p>
          <w:p w:rsidR="00834B6B" w:rsidP="00834B6B" w:rsidRDefault="00834B6B" w14:paraId="6FF5F005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Investigational Agent:</w:t>
            </w:r>
          </w:p>
          <w:p w:rsidR="00834B6B" w:rsidP="00834B6B" w:rsidRDefault="00834B6B" w14:paraId="4905E3F4" w14:textId="77777777">
            <w:pPr>
              <w:pStyle w:val="ListParagraph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Venetoclax Days 1-14; ASTX727 Days 3-7 in C1- Days 1-5 in C2+ for 28 day cycles</w:t>
            </w:r>
          </w:p>
          <w:p w:rsidRPr="00B757E9" w:rsidR="009F1D65" w:rsidP="00834B6B" w:rsidRDefault="009F1D65" w14:paraId="5A6F6CAA" w14:textId="6B9DEA1D">
            <w:pPr>
              <w:pStyle w:val="ListParagraph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Or ASTX727 monotherapy Days 1-5 of each 28 day cycle</w:t>
            </w:r>
          </w:p>
          <w:p w:rsidR="00834B6B" w:rsidP="00834B6B" w:rsidRDefault="00834B6B" w14:paraId="3910CF8E" w14:textId="77777777">
            <w:pPr>
              <w:contextualSpacing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Pr="00730556" w:rsidR="00834B6B" w:rsidP="00834B6B" w:rsidRDefault="00834B6B" w14:paraId="2DCAFE27" w14:textId="77777777">
            <w:pPr>
              <w:contextualSpacing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:rsidR="00834B6B" w:rsidP="00834B6B" w:rsidRDefault="00834B6B" w14:paraId="5A832C36" w14:textId="536DEAE9">
            <w:pPr>
              <w:contextualSpacing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730556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A22-301</w:t>
            </w:r>
            <w:r w:rsidRPr="00730556" w:rsidR="003D3181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-</w:t>
            </w:r>
            <w:r w:rsidRPr="00730556" w:rsidR="003D3181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  <w:t>CLOSED</w:t>
            </w:r>
            <w:r w:rsidRPr="005569BF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5569BF">
              <w:rPr>
                <w:rFonts w:eastAsia="Calibri"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5569BF">
              <w:rPr>
                <w:rFonts w:eastAsia="Calibri" w:asciiTheme="minorHAnsi" w:hAnsiTheme="minorHAnsi" w:cstheme="minorHAnsi"/>
                <w:sz w:val="16"/>
                <w:szCs w:val="16"/>
              </w:rPr>
              <w:t>A Single-arm multicenter study to assess the Efficacy, Safety, and Tolerability of Ropeginterferon alfa-2b-njft (P1101) in Adult Patients with Essential Thromocytopenia</w:t>
            </w:r>
          </w:p>
          <w:p w:rsidRPr="009F1D65" w:rsidR="009F1D65" w:rsidP="009F1D65" w:rsidRDefault="00834B6B" w14:paraId="75440AFA" w14:textId="31A2748E">
            <w:pPr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:rsidR="009F1D65" w:rsidP="009F1D65" w:rsidRDefault="009F1D65" w14:paraId="7A2D28B1" w14:textId="766BAEFD">
            <w:p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 w:rsidRPr="00730556"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  <w:u w:val="single"/>
              </w:rPr>
              <w:t xml:space="preserve">A22-203- </w:t>
            </w:r>
            <w:r w:rsidRPr="00730556">
              <w:rPr>
                <w:rFonts w:eastAsia="Calibri" w:asciiTheme="minorHAnsi" w:hAnsiTheme="minorHAnsi" w:cstheme="minorHAnsi"/>
                <w:b/>
                <w:bCs/>
                <w:iCs/>
                <w:color w:val="FF0000"/>
                <w:sz w:val="16"/>
                <w:szCs w:val="16"/>
                <w:u w:val="single"/>
              </w:rPr>
              <w:t>CLOSED</w:t>
            </w:r>
            <w:r w:rsidRPr="00730556">
              <w:rPr>
                <w:rFonts w:eastAsia="Calibri" w:asciiTheme="minorHAnsi" w:hAnsiTheme="minorHAnsi" w:cstheme="minorHAnsi"/>
                <w:iCs/>
                <w:sz w:val="16"/>
                <w:szCs w:val="16"/>
                <w:u w:val="single"/>
              </w:rPr>
              <w:t>:</w:t>
            </w: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 xml:space="preserve"> Phase IIIb randomized, open label parallel group study to assess efficacy, safety, and tolerability of two dosing regimens of Ropeginterferon Alfa-2b-njft (P1101) in Adult patients with Polycythemia Vera. </w:t>
            </w:r>
          </w:p>
          <w:p w:rsidR="00834B6B" w:rsidP="009F1D65" w:rsidRDefault="00834B6B" w14:paraId="55914E6B" w14:textId="2A76622D">
            <w:pPr>
              <w:pStyle w:val="ListParagraph"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34B6B" w:rsidTr="097738AF" w14:paraId="5F954F5D" w14:textId="78FF9A05">
        <w:trPr>
          <w:cantSplit/>
          <w:trHeight w:val="7557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="00834B6B" w:rsidP="00CE1FEC" w:rsidRDefault="00834B6B" w14:paraId="41C468D8" w14:textId="77777777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 w:rsidRPr="00CE1FEC"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lastRenderedPageBreak/>
              <w:t>Relapse</w:t>
            </w: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d</w:t>
            </w:r>
            <w:r w:rsidRPr="00CE1FEC"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/</w:t>
            </w:r>
          </w:p>
          <w:p w:rsidRPr="00CE1FEC" w:rsidR="00834B6B" w:rsidP="00CE1FEC" w:rsidRDefault="00834B6B" w14:paraId="26F710B8" w14:textId="77777777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 w:rsidRPr="00CE1FEC"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Refract</w:t>
            </w: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ory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5C4BFF" w:rsidRDefault="00834B6B" w14:paraId="67D0158E" w14:textId="2A9B004E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Pr="00C70C60" w:rsidR="00834B6B" w:rsidP="000442ED" w:rsidRDefault="00834B6B" w14:paraId="60340144" w14:textId="77777777">
            <w:pPr>
              <w:tabs>
                <w:tab w:val="left" w:pos="252"/>
              </w:tabs>
              <w:ind w:left="720"/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0442ED" w:rsidR="00834B6B" w:rsidP="000442ED" w:rsidRDefault="00834B6B" w14:paraId="5B834B97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0442ED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DSP-5336-101:</w:t>
            </w: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A Phase 1/2, Open-Label, Dose-Escalation, Dose-Expansion Study of DSP-5336 in Adult Acute Leukemia Patients with and without Mixed Lineage Leukemia (MLL) rearrangement or Nucleophosmin 1 (NPM1) Mutation</w:t>
            </w:r>
          </w:p>
          <w:p w:rsidRPr="000442ED" w:rsidR="00834B6B" w:rsidP="00945972" w:rsidRDefault="00834B6B" w14:paraId="56F7CB74" w14:textId="77777777">
            <w:pPr>
              <w:numPr>
                <w:ilvl w:val="0"/>
                <w:numId w:val="19"/>
              </w:num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Disease population:  </w:t>
            </w:r>
            <w:r w:rsidRPr="000442ED">
              <w:rPr>
                <w:rFonts w:eastAsia="Calibri" w:asciiTheme="minorHAnsi" w:hAnsiTheme="minorHAnsi" w:cstheme="minorHAnsi"/>
                <w:bCs/>
                <w:i/>
                <w:iCs/>
                <w:sz w:val="16"/>
                <w:szCs w:val="16"/>
              </w:rPr>
              <w:t>In Dose Escalation</w:t>
            </w: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: relapsed/refractory AML, ALL, or acute leukemia of ambiguous lineage. </w:t>
            </w:r>
            <w:r w:rsidRPr="000442ED">
              <w:rPr>
                <w:rFonts w:eastAsia="Calibri" w:asciiTheme="minorHAnsi" w:hAnsiTheme="minorHAnsi" w:cstheme="minorHAnsi"/>
                <w:bCs/>
                <w:i/>
                <w:iCs/>
                <w:sz w:val="16"/>
                <w:szCs w:val="16"/>
              </w:rPr>
              <w:t>In Dose Expansion</w:t>
            </w: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: Relapsed/Refractory AML with KMT2A (MLL) fusion or NPM1 mutation. </w:t>
            </w:r>
          </w:p>
          <w:p w:rsidRPr="000442ED" w:rsidR="00834B6B" w:rsidP="00945972" w:rsidRDefault="00834B6B" w14:paraId="7B44F4AF" w14:textId="77777777">
            <w:pPr>
              <w:numPr>
                <w:ilvl w:val="0"/>
                <w:numId w:val="19"/>
              </w:num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&gt;/= 18 with ECOG &lt;/= 2</w:t>
            </w:r>
          </w:p>
          <w:p w:rsidRPr="003D3181" w:rsidR="00834B6B" w:rsidP="00945972" w:rsidRDefault="003D3181" w14:paraId="1F6BCBB9" w14:textId="4A62EB63">
            <w:pPr>
              <w:numPr>
                <w:ilvl w:val="0"/>
                <w:numId w:val="19"/>
              </w:num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0442ED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Investigational</w:t>
            </w:r>
            <w:r w:rsidRPr="000442ED" w:rsidR="00834B6B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agent: DSP-5336, menin inhibitor, given BID continuous dosing. </w:t>
            </w:r>
          </w:p>
          <w:p w:rsidRPr="005F701C" w:rsidR="003D3181" w:rsidP="00945972" w:rsidRDefault="003D3181" w14:paraId="1EA250D4" w14:textId="01E4BA66">
            <w:pPr>
              <w:numPr>
                <w:ilvl w:val="0"/>
                <w:numId w:val="19"/>
              </w:num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5F701C"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 xml:space="preserve">Current Cohorts: Phase I- DSP monotherapy </w:t>
            </w:r>
            <w:r w:rsidR="00D52954"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>for HR MDS or R/R AML</w:t>
            </w:r>
          </w:p>
          <w:p w:rsidRPr="005F701C" w:rsidR="003D3181" w:rsidP="00945972" w:rsidRDefault="00D52954" w14:paraId="0BD09310" w14:textId="29ED9253">
            <w:pPr>
              <w:numPr>
                <w:ilvl w:val="0"/>
                <w:numId w:val="19"/>
              </w:num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>OR: DSP with Aza/Vene</w:t>
            </w:r>
            <w:r w:rsidRPr="005F701C" w:rsidR="003D3181"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>OR</w:t>
            </w:r>
            <w:r w:rsidRPr="005F701C" w:rsidR="003D3181"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 xml:space="preserve"> DSP with Gilteritinib in AML only</w:t>
            </w:r>
            <w:r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>- Investigator choice</w:t>
            </w:r>
          </w:p>
          <w:p w:rsidR="00834B6B" w:rsidP="00C70C60" w:rsidRDefault="00834B6B" w14:paraId="07ABFA25" w14:textId="29B8DFEF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F01944" w:rsidRDefault="00834B6B" w14:paraId="5364753E" w14:textId="0D8016DD">
            <w:pPr>
              <w:rPr>
                <w:sz w:val="16"/>
                <w:szCs w:val="16"/>
              </w:rPr>
            </w:pPr>
            <w:r w:rsidRPr="001B7F79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SL03-OHD-104:</w:t>
            </w: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B7F79">
              <w:rPr>
                <w:sz w:val="16"/>
                <w:szCs w:val="16"/>
              </w:rPr>
              <w:t>An Open-Label Phase 1a/1b Dose Escalation and Expansion Cohort Study of SL-172154 (SIRPα-Fc-CD40L) in Combination With Azacitidine or With Azacitidine and Venetoclax for the Treatment of Subjects With Higher</w:t>
            </w:r>
            <w:r w:rsidR="003D3181">
              <w:rPr>
                <w:sz w:val="16"/>
                <w:szCs w:val="16"/>
              </w:rPr>
              <w:t xml:space="preserve"> </w:t>
            </w:r>
            <w:r w:rsidRPr="001B7F79">
              <w:rPr>
                <w:sz w:val="16"/>
                <w:szCs w:val="16"/>
              </w:rPr>
              <w:t>Risk Myelodysplastic Syndrome (MDS) or Acute Myeloid Leukemia (AML</w:t>
            </w:r>
            <w:r>
              <w:rPr>
                <w:sz w:val="16"/>
                <w:szCs w:val="16"/>
              </w:rPr>
              <w:t>)</w:t>
            </w:r>
          </w:p>
          <w:p w:rsidRPr="003D3181" w:rsidR="001B191F" w:rsidP="003D3181" w:rsidRDefault="00834B6B" w14:paraId="24A9820E" w14:textId="11185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Disease Population:</w:t>
            </w:r>
          </w:p>
          <w:p w:rsidR="00834B6B" w:rsidP="00F01944" w:rsidRDefault="00834B6B" w14:paraId="4F9A998D" w14:textId="2EC05C81">
            <w:pPr>
              <w:pStyle w:val="ListParagraph"/>
              <w:numPr>
                <w:ilvl w:val="0"/>
                <w:numId w:val="21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AE3629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PS 0, 1, 2</w:t>
            </w:r>
          </w:p>
          <w:p w:rsidR="00834B6B" w:rsidP="00F01944" w:rsidRDefault="00834B6B" w14:paraId="790189C4" w14:textId="75E35663">
            <w:pPr>
              <w:pStyle w:val="ListParagraph"/>
              <w:numPr>
                <w:ilvl w:val="0"/>
                <w:numId w:val="21"/>
              </w:num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Investigational agent: SL-172154  administered with Azacitidine. SL-172154 given IV weekly days 1, 8, 15, 22 of 28 day cycles in monotherapy. SL-172154 given IV weekly in combination arms on Days 2, 9, 16, and 23 of 28 day cycles. Azacitidine in combination arms given on days 1-7 of 28 day cycles.  </w:t>
            </w:r>
          </w:p>
          <w:p w:rsidRPr="005F701C" w:rsidR="003D3181" w:rsidP="00F01944" w:rsidRDefault="003D3181" w14:paraId="05443B89" w14:textId="087F5047">
            <w:pPr>
              <w:pStyle w:val="ListParagraph"/>
              <w:numPr>
                <w:ilvl w:val="0"/>
                <w:numId w:val="21"/>
              </w:numPr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5F701C">
              <w:rPr>
                <w:rFonts w:eastAsia="Calibri" w:asciiTheme="minorHAnsi" w:hAnsiTheme="minorHAnsi" w:cstheme="minorHAnsi"/>
                <w:b/>
                <w:color w:val="FF0000"/>
                <w:sz w:val="16"/>
                <w:szCs w:val="16"/>
              </w:rPr>
              <w:t>Current cohort: Part D for previously untreated HR-MDS. Randomization to Aza monotherapy vs Aza/SL (1mg) or Aza/SL (3mg).</w:t>
            </w:r>
          </w:p>
          <w:p w:rsidR="00834B6B" w:rsidP="00C70C60" w:rsidRDefault="00834B6B" w14:paraId="3473A3EC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B0FE7" w:rsidRDefault="00834B6B" w14:paraId="4A69172B" w14:textId="1BE26130">
            <w:pPr>
              <w:rPr>
                <w:sz w:val="16"/>
                <w:szCs w:val="16"/>
              </w:rPr>
            </w:pPr>
            <w:r w:rsidRPr="00F51063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LP-118-US-I01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: </w:t>
            </w:r>
            <w:r w:rsidRPr="00174970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LIMITED SLOTS</w:t>
            </w:r>
            <w:r w:rsidRPr="00174970">
              <w:rPr>
                <w:color w:val="FF0000"/>
              </w:rPr>
              <w:t xml:space="preserve"> </w:t>
            </w:r>
            <w:r w:rsidRPr="00F51063">
              <w:rPr>
                <w:sz w:val="16"/>
                <w:szCs w:val="16"/>
              </w:rPr>
              <w:t>A Phase 1/1b Study Evaluating the Safety, Pharmacokinetics, and Preliminary Efficacy of LP-118 in Subjects with Relapsed or Refractory Hematological Malignancies</w:t>
            </w:r>
          </w:p>
          <w:p w:rsidR="00834B6B" w:rsidP="00CB0FE7" w:rsidRDefault="00834B6B" w14:paraId="3CAA9D2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Disease population:</w:t>
            </w:r>
          </w:p>
          <w:p w:rsidR="00834B6B" w:rsidP="00CB0FE7" w:rsidRDefault="00834B6B" w14:paraId="785C5E93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</w:t>
            </w:r>
          </w:p>
          <w:p w:rsidRPr="00C8576D" w:rsidR="00834B6B" w:rsidP="00CB0FE7" w:rsidRDefault="00834B6B" w14:paraId="0AA51315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Group 1- Low tumor risk: R/R CLL/SLL, R/R MF, R/R MDS/MPN, R/R CMML-2, </w:t>
            </w:r>
            <w:r w:rsidRPr="00C8576D">
              <w:rPr>
                <w:rFonts w:eastAsia="Calibri" w:asciiTheme="minorHAnsi" w:hAnsiTheme="minorHAnsi" w:cstheme="minorHAnsi"/>
                <w:sz w:val="16"/>
                <w:szCs w:val="16"/>
              </w:rPr>
              <w:t>R/R MPN-BP, R.R MDS with excess blasts, R/R AML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, R/R ALL</w:t>
            </w:r>
          </w:p>
          <w:p w:rsidR="00834B6B" w:rsidP="00CB0FE7" w:rsidRDefault="00834B6B" w14:paraId="79D9D2D5" w14:textId="74ED2DF5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Also eligible: Group 2- Intermediate and high tumor risk:  R/R NHL, Refractory MZL/WM, Refractory RT, R/R MM, R/R T-PLL</w:t>
            </w:r>
          </w:p>
          <w:p w:rsidR="00834B6B" w:rsidP="00CB0FE7" w:rsidRDefault="00834B6B" w14:paraId="347A3D26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ECOG PS &lt;/= 2, LVEF &gt;/= 40%</w:t>
            </w:r>
          </w:p>
          <w:p w:rsidR="00834B6B" w:rsidP="00CB0FE7" w:rsidRDefault="00834B6B" w14:paraId="5088B9BD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No CYP3A strong inhibitors. </w:t>
            </w:r>
          </w:p>
          <w:p w:rsidRPr="003568DA" w:rsidR="00834B6B" w:rsidP="00CB0FE7" w:rsidRDefault="00834B6B" w14:paraId="284A66D2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Investigational agent: LP-118 PO once daily for 28 day cycles with ramp up in a Cycle 0- C1D1 is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>target dose for entire cycle. Ramp up is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>inpatient</w:t>
            </w:r>
            <w:r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.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Weekly visits in cycle 1 in outpatient setting.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834B6B" w:rsidP="00C70C60" w:rsidRDefault="00834B6B" w14:paraId="2A5E7061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105A05A6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872738" w:rsidR="00834B6B" w:rsidP="00834B6B" w:rsidRDefault="00834B6B" w14:paraId="492A6D97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872738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GFH009X2101: </w:t>
            </w:r>
            <w:r w:rsidRPr="00872738">
              <w:rPr>
                <w:rFonts w:eastAsia="Calibri" w:asciiTheme="minorHAnsi" w:hAnsiTheme="minorHAnsi" w:cstheme="minorHAnsi"/>
                <w:sz w:val="16"/>
                <w:szCs w:val="16"/>
              </w:rPr>
              <w:t>A Phase I, Open-label dose escalation and dose expansion study of Intraventous GFH009 Single Agent in Patients with R/R Hematologic Malignancies</w:t>
            </w:r>
          </w:p>
          <w:p w:rsidRPr="00872738" w:rsidR="00834B6B" w:rsidP="00834B6B" w:rsidRDefault="00834B6B" w14:paraId="7BBB278C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872738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  <w:r w:rsidRPr="00872738">
              <w:rPr>
                <w:rFonts w:eastAsia="Calibri" w:asciiTheme="minorHAnsi" w:hAnsiTheme="minorHAnsi" w:cstheme="minorHAnsi"/>
                <w:sz w:val="16"/>
                <w:szCs w:val="16"/>
              </w:rPr>
              <w:t>Disease population:</w:t>
            </w:r>
          </w:p>
          <w:p w:rsidRPr="00872738" w:rsidR="00834B6B" w:rsidP="00834B6B" w:rsidRDefault="00834B6B" w14:paraId="55E92310" w14:textId="77777777">
            <w:pPr>
              <w:pStyle w:val="ListParagraph"/>
              <w:numPr>
                <w:ilvl w:val="0"/>
                <w:numId w:val="2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872738"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</w:t>
            </w:r>
          </w:p>
          <w:p w:rsidRPr="00834B6B" w:rsidR="00834B6B" w:rsidP="00834B6B" w:rsidRDefault="00834B6B" w14:paraId="6BF30ABB" w14:textId="77777777">
            <w:pPr>
              <w:pStyle w:val="ListParagraph"/>
              <w:numPr>
                <w:ilvl w:val="0"/>
                <w:numId w:val="28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872738">
              <w:rPr>
                <w:rFonts w:eastAsia="Calibri" w:asciiTheme="minorHAnsi" w:hAnsiTheme="minorHAnsi" w:cstheme="minorHAnsi"/>
                <w:sz w:val="16"/>
                <w:szCs w:val="16"/>
              </w:rPr>
              <w:t>R/R AML not candidates for SCT at screening</w:t>
            </w:r>
          </w:p>
          <w:p w:rsidRPr="00872738" w:rsidR="00834B6B" w:rsidP="00834B6B" w:rsidRDefault="00834B6B" w14:paraId="65EF93AE" w14:textId="77777777">
            <w:pPr>
              <w:pStyle w:val="ListParagraph"/>
              <w:numPr>
                <w:ilvl w:val="0"/>
                <w:numId w:val="28"/>
              </w:num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 w:rsidRPr="00872738">
              <w:rPr>
                <w:rFonts w:eastAsia="Calibri" w:asciiTheme="minorHAnsi" w:hAnsiTheme="minorHAnsi" w:cstheme="minorHAnsi"/>
                <w:sz w:val="16"/>
                <w:szCs w:val="16"/>
              </w:rPr>
              <w:t>ECOG 0-2 with life expectancy &gt; 12 weeks</w:t>
            </w:r>
          </w:p>
          <w:p w:rsidRPr="00872738" w:rsidR="00834B6B" w:rsidP="00834B6B" w:rsidRDefault="00834B6B" w14:paraId="33015BD8" w14:textId="77777777">
            <w:pPr>
              <w:pStyle w:val="ListParagraph"/>
              <w:numPr>
                <w:ilvl w:val="0"/>
                <w:numId w:val="28"/>
              </w:num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</w:t>
            </w:r>
          </w:p>
          <w:p w:rsidR="00834B6B" w:rsidP="00834B6B" w:rsidRDefault="00834B6B" w14:paraId="562D3AF2" w14:textId="3BB5294D">
            <w:pPr>
              <w:pStyle w:val="ListParagraph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GFH009 (CDK9 inhibitor- with apoptosis and tumor inhibition activity) IV given once weekly in 28 day cycles. </w:t>
            </w:r>
          </w:p>
          <w:p w:rsidR="00834B6B" w:rsidP="00834B6B" w:rsidRDefault="00834B6B" w14:paraId="203B28B6" w14:textId="77777777">
            <w:pPr>
              <w:pStyle w:val="ListParagraph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COHORT 3: AML patients receiving Venetoclax with hypomethylating agent and did not respond- pts continue Venetoclax while receiving GFH009. </w:t>
            </w:r>
          </w:p>
          <w:p w:rsidRPr="005F701C" w:rsidR="003D3181" w:rsidP="00834B6B" w:rsidRDefault="003D3181" w14:paraId="42E65AB9" w14:textId="4D0B31C7">
            <w:pPr>
              <w:pStyle w:val="ListParagraph"/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5F701C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Current Cohorts: Group 3 Cohort 4: </w:t>
            </w:r>
            <w:r w:rsidRPr="005F701C" w:rsidR="005F701C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R/R AML with ASXL1 mutation. Group 3 Cohort 5: R/R AML with BCOP, EZH2, SF3B1, SRSF2, STAG2, U2AF1, ARSR2</w:t>
            </w:r>
          </w:p>
          <w:p w:rsidR="00834B6B" w:rsidP="00C70C60" w:rsidRDefault="00834B6B" w14:paraId="152A0580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11F29A71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1B191F" w:rsidR="00F46A53" w:rsidP="097738AF" w:rsidRDefault="00F46A53" w14:paraId="2EECFB1B" w14:textId="77C4468F">
            <w:pPr>
              <w:rPr>
                <w:rFonts w:eastAsia="Calibri" w:eastAsiaTheme="minorAscii"/>
                <w:color w:val="FF0000"/>
                <w:sz w:val="24"/>
                <w:szCs w:val="24"/>
              </w:rPr>
            </w:pPr>
            <w:r w:rsidRPr="097738AF" w:rsidR="00F46A53">
              <w:rPr>
                <w:rFonts w:ascii="Calibri" w:hAnsi="Calibri" w:eastAsia="Calibri" w:cs="Calibri" w:asciiTheme="minorAscii" w:hAnsiTheme="minorAscii" w:cstheme="minorAscii"/>
                <w:sz w:val="16"/>
                <w:szCs w:val="16"/>
              </w:rPr>
              <w:t xml:space="preserve"> </w:t>
            </w:r>
            <w:r w:rsidRPr="097738AF" w:rsidR="00F46A53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>ZN-d5-004C</w:t>
            </w:r>
            <w:r w:rsidRPr="097738AF" w:rsidR="00F46A53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FF0000"/>
                <w:sz w:val="16"/>
                <w:szCs w:val="16"/>
              </w:rPr>
              <w:t>: LIMITED SLOT AVAILABILITY</w:t>
            </w:r>
            <w:r w:rsidRPr="097738AF" w:rsidR="78839FB8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FF0000"/>
                <w:sz w:val="16"/>
                <w:szCs w:val="16"/>
              </w:rPr>
              <w:t xml:space="preserve"> (CLOSED)</w:t>
            </w:r>
          </w:p>
          <w:p w:rsidR="00F46A53" w:rsidP="00F46A53" w:rsidRDefault="00F46A53" w14:paraId="5469FA1F" w14:textId="77777777">
            <w:pPr>
              <w:contextualSpacing/>
              <w:rPr>
                <w:rFonts w:eastAsiaTheme="minorHAnsi"/>
                <w:color w:val="000000"/>
                <w:sz w:val="16"/>
                <w:szCs w:val="16"/>
              </w:rPr>
            </w:pPr>
            <w:r w:rsidRPr="001B191F">
              <w:rPr>
                <w:rFonts w:eastAsiaTheme="minorHAnsi"/>
                <w:color w:val="FF0000"/>
                <w:sz w:val="24"/>
                <w:szCs w:val="24"/>
              </w:rPr>
              <w:t xml:space="preserve"> </w:t>
            </w:r>
            <w:r w:rsidRPr="001B191F">
              <w:rPr>
                <w:rFonts w:eastAsiaTheme="minorHAnsi"/>
                <w:sz w:val="16"/>
                <w:szCs w:val="16"/>
              </w:rPr>
              <w:t xml:space="preserve">A Phase 1/2 Dose Escalation </w:t>
            </w:r>
            <w:r w:rsidRPr="007B31FC">
              <w:rPr>
                <w:rFonts w:eastAsiaTheme="minorHAnsi"/>
                <w:color w:val="000000"/>
                <w:sz w:val="16"/>
                <w:szCs w:val="16"/>
              </w:rPr>
              <w:t>Study of the BCL-2 Inhibitor ZN-d5 and the Wee1 Inhibitor ZN-c3 in Subjects with Acute Myeloid Leukemia</w:t>
            </w:r>
          </w:p>
          <w:p w:rsidR="00F46A53" w:rsidP="00F46A53" w:rsidRDefault="00F46A53" w14:paraId="00AD63C3" w14:textId="77777777">
            <w:pPr>
              <w:contextualSpacing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 xml:space="preserve">    Disease Population:</w:t>
            </w:r>
          </w:p>
          <w:p w:rsidR="00F46A53" w:rsidP="00F46A53" w:rsidRDefault="00F46A53" w14:paraId="16D8E3EB" w14:textId="77777777">
            <w:pPr>
              <w:pStyle w:val="ListParagraph"/>
              <w:numPr>
                <w:ilvl w:val="0"/>
                <w:numId w:val="2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</w:t>
            </w:r>
          </w:p>
          <w:p w:rsidR="00F46A53" w:rsidP="00F46A53" w:rsidRDefault="00F46A53" w14:paraId="19AC6B11" w14:textId="77777777">
            <w:pPr>
              <w:pStyle w:val="ListParagraph"/>
              <w:numPr>
                <w:ilvl w:val="0"/>
                <w:numId w:val="2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ECOG PS &lt;/= 2, eGFR &gt;/= 60 mL/min, LVEF &gt; 40%</w:t>
            </w:r>
          </w:p>
          <w:p w:rsidR="00F46A53" w:rsidP="00F46A53" w:rsidRDefault="00F46A53" w14:paraId="06942F1A" w14:textId="77777777">
            <w:pPr>
              <w:pStyle w:val="ListParagraph"/>
              <w:numPr>
                <w:ilvl w:val="0"/>
                <w:numId w:val="2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Monotherapy (with ZN-c3 only)  and Expansion (A) cohorts (ZN-c3 and ZN-d5): R/R AML to 1+ lines of therapy but not venetoclax or experimental BCL-2 inhibitor</w:t>
            </w:r>
          </w:p>
          <w:p w:rsidR="00F46A53" w:rsidP="00F46A53" w:rsidRDefault="00F46A53" w14:paraId="7DDFB1F3" w14:textId="77777777">
            <w:pPr>
              <w:pStyle w:val="ListParagraph"/>
              <w:numPr>
                <w:ilvl w:val="0"/>
                <w:numId w:val="2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Expansion cohort (B): R/R AML to venetoclax monotherapy or in combination with HMA or LDAC. </w:t>
            </w:r>
          </w:p>
          <w:p w:rsidR="00F46A53" w:rsidP="00F46A53" w:rsidRDefault="00F46A53" w14:paraId="09BAB400" w14:textId="77777777">
            <w:pPr>
              <w:pStyle w:val="ListParagraph"/>
              <w:numPr>
                <w:ilvl w:val="0"/>
                <w:numId w:val="2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Agents: ZN-c3 monotherapy cohort- PO daily x 28 day cycles. Dose escalation/expansion cohorts: ZN-c3 + ZN-d5 with ZN-d5 first four days of cycle 1 in ramp up schedule. Weekly visits</w:t>
            </w:r>
          </w:p>
          <w:p w:rsidR="00834B6B" w:rsidP="00C70C60" w:rsidRDefault="00834B6B" w14:paraId="74295032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F65D78" w:rsidR="005F701C" w:rsidP="005F701C" w:rsidRDefault="005F701C" w14:paraId="19483255" w14:textId="15F7B5FC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5D78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CD123 Positive</w:t>
            </w:r>
            <w: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- VERY LIMITED SLOTS</w:t>
            </w:r>
          </w:p>
          <w:p w:rsidR="005F701C" w:rsidP="005F701C" w:rsidRDefault="005F701C" w14:paraId="01BFB0EA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AZD9829: D9470C00001- </w:t>
            </w: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>A modular Phase I/II, Open label, Multicenter Study to Assess the safety, tolerability, pharmacokinetics, and preliminary antitumor activity of AZD9829 as monotherapy or in combination in patients with CD123-Positive hematological malignancies</w:t>
            </w:r>
          </w:p>
          <w:p w:rsidR="005F701C" w:rsidP="005F701C" w:rsidRDefault="005F701C" w14:paraId="31F29FCE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Disease population:</w:t>
            </w:r>
          </w:p>
          <w:p w:rsidRPr="00B24FB5" w:rsidR="005F701C" w:rsidP="005F701C" w:rsidRDefault="005F701C" w14:paraId="43E96E6A" w14:textId="77777777">
            <w:pPr>
              <w:pStyle w:val="ListParagraph"/>
              <w:numPr>
                <w:ilvl w:val="0"/>
                <w:numId w:val="37"/>
              </w:num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>18+ yrs, CD123 expression based on flow, ECOG &lt;/= 2, adequate organ function, LVEF &gt;/= 45%</w:t>
            </w:r>
          </w:p>
          <w:p w:rsidR="005F701C" w:rsidP="005F701C" w:rsidRDefault="005F701C" w14:paraId="6D3DBB69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Investigational agent: </w:t>
            </w:r>
          </w:p>
          <w:p w:rsidRPr="00B24FB5" w:rsidR="005F701C" w:rsidP="005F701C" w:rsidRDefault="005F701C" w14:paraId="744BA25A" w14:textId="77777777">
            <w:pPr>
              <w:pStyle w:val="ListParagraph"/>
              <w:numPr>
                <w:ilvl w:val="0"/>
                <w:numId w:val="37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 xml:space="preserve">AZD9829-: ADC comprised of wild type human IgG1 antibody with specific binding to CD123- given via IV infusion q3 weeks </w:t>
            </w:r>
          </w:p>
          <w:p w:rsidR="00834B6B" w:rsidP="00C70C60" w:rsidRDefault="00834B6B" w14:paraId="5E36DB1F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699BEF5F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56B4E0BE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5BBD378E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4BF5B7DA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52995CB7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2B70BA15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67F0590B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0DE642B0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6E678D5D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="00834B6B" w:rsidP="00C70C60" w:rsidRDefault="00834B6B" w14:paraId="465860A0" w14:textId="77777777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A32C97" w:rsidR="00834B6B" w:rsidP="00C70C60" w:rsidRDefault="00834B6B" w14:paraId="58A3918C" w14:textId="15A71835">
            <w:pPr>
              <w:tabs>
                <w:tab w:val="left" w:pos="252"/>
              </w:tabs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4B3B36" w:rsidRDefault="00834B6B" w14:paraId="2C662693" w14:textId="61F6792D">
            <w:pPr>
              <w:contextualSpacing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  <w:p w:rsidR="00834B6B" w:rsidP="220E4B35" w:rsidRDefault="00834B6B" w14:paraId="0412D207" w14:textId="143A4E71">
            <w:pPr>
              <w:ind w:left="720"/>
              <w:contextualSpacing/>
              <w:rPr>
                <w:rFonts w:eastAsia="Calibri" w:asciiTheme="minorHAnsi" w:hAnsiTheme="minorHAnsi" w:cstheme="minorBidi"/>
                <w:b/>
                <w:bCs/>
                <w:sz w:val="16"/>
                <w:szCs w:val="16"/>
              </w:rPr>
            </w:pPr>
          </w:p>
          <w:p w:rsidR="00834B6B" w:rsidP="00CB0FE7" w:rsidRDefault="00834B6B" w14:paraId="548FEFB7" w14:textId="5B91379E">
            <w:pPr>
              <w:rPr>
                <w:sz w:val="16"/>
                <w:szCs w:val="16"/>
              </w:rPr>
            </w:pPr>
            <w:r w:rsidRPr="00F51063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LP-118-US-I01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: </w:t>
            </w:r>
            <w:r w:rsidRPr="00174970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LIMITED SLOTS</w:t>
            </w:r>
            <w:r w:rsidRPr="00174970">
              <w:rPr>
                <w:color w:val="FF0000"/>
              </w:rPr>
              <w:t xml:space="preserve"> </w:t>
            </w:r>
            <w:r w:rsidRPr="00F51063">
              <w:rPr>
                <w:sz w:val="16"/>
                <w:szCs w:val="16"/>
              </w:rPr>
              <w:t>A Phase 1/1b Study Evaluating the Safety, Pharmacokinetics, and Preliminary Efficacy of LP-118 in Subjects with Relapsed or Refractory Hematological Malignancies</w:t>
            </w:r>
          </w:p>
          <w:p w:rsidR="00834B6B" w:rsidP="00CB0FE7" w:rsidRDefault="00834B6B" w14:paraId="30EC1AB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Disease population:</w:t>
            </w:r>
          </w:p>
          <w:p w:rsidR="00834B6B" w:rsidP="00CB0FE7" w:rsidRDefault="00834B6B" w14:paraId="6CCACE00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</w:t>
            </w:r>
          </w:p>
          <w:p w:rsidRPr="00C8576D" w:rsidR="00834B6B" w:rsidP="00CB0FE7" w:rsidRDefault="00834B6B" w14:paraId="3B4DD42E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Group 1- Low tumor risk: R/R CLL/SLL, R/R MF, R/R MDS/MPN, R/R CMML-2, </w:t>
            </w:r>
            <w:r w:rsidRPr="00C8576D">
              <w:rPr>
                <w:rFonts w:eastAsia="Calibri" w:asciiTheme="minorHAnsi" w:hAnsiTheme="minorHAnsi" w:cstheme="minorHAnsi"/>
                <w:sz w:val="16"/>
                <w:szCs w:val="16"/>
              </w:rPr>
              <w:t>R/R MPN-BP, R.R MDS with excess blasts, R/R AML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, R/R ALL</w:t>
            </w:r>
          </w:p>
          <w:p w:rsidR="00834B6B" w:rsidP="00CB0FE7" w:rsidRDefault="00834B6B" w14:paraId="33D1BE0E" w14:textId="49F66B52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Also </w:t>
            </w:r>
            <w:r w:rsidR="003D3181">
              <w:rPr>
                <w:rFonts w:eastAsia="Calibri" w:asciiTheme="minorHAnsi" w:hAnsiTheme="minorHAnsi" w:cstheme="minorHAnsi"/>
                <w:sz w:val="16"/>
                <w:szCs w:val="16"/>
              </w:rPr>
              <w:t>eligible: Group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2- Intermediate and high tumor risk:  R/R NHL, Refractory MZL/WM, Refractory RT, R/R MM, R/R T-PLL</w:t>
            </w:r>
          </w:p>
          <w:p w:rsidR="00834B6B" w:rsidP="00CB0FE7" w:rsidRDefault="00834B6B" w14:paraId="1074F4A8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ECOG PS &lt;/= 2, LVEF &gt;/= 40%</w:t>
            </w:r>
          </w:p>
          <w:p w:rsidR="00834B6B" w:rsidP="00CB0FE7" w:rsidRDefault="00834B6B" w14:paraId="71DA9523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No CYP3A strong inhibitors. </w:t>
            </w:r>
          </w:p>
          <w:p w:rsidRPr="003568DA" w:rsidR="00834B6B" w:rsidP="00CB0FE7" w:rsidRDefault="00834B6B" w14:paraId="69986430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 LP-118 PO once daily for 28 day cycles with ramp up in a Cycle 0- C1D1 is target dose for entire cycle. Ramp up is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>inpatient</w:t>
            </w:r>
            <w:r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.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Weekly visits in cycle 1 in outpatient setting.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834B6B" w:rsidP="00C70C60" w:rsidRDefault="00834B6B" w14:paraId="67A91E2D" w14:textId="77777777">
            <w:pPr>
              <w:ind w:left="720"/>
              <w:contextualSpacing/>
              <w:rPr>
                <w:rFonts w:eastAsia="Calibri" w:asciiTheme="minorHAnsi" w:hAnsiTheme="minorHAnsi" w:cstheme="minorHAnsi"/>
                <w:strike/>
                <w:sz w:val="16"/>
                <w:szCs w:val="16"/>
              </w:rPr>
            </w:pPr>
          </w:p>
          <w:p w:rsidR="005F701C" w:rsidP="00C70C60" w:rsidRDefault="005F701C" w14:paraId="7B8B3F47" w14:textId="77777777">
            <w:pPr>
              <w:ind w:left="720"/>
              <w:contextualSpacing/>
              <w:rPr>
                <w:rFonts w:eastAsia="Calibri" w:asciiTheme="minorHAnsi" w:hAnsiTheme="minorHAnsi" w:cstheme="minorHAnsi"/>
                <w:strike/>
                <w:sz w:val="16"/>
                <w:szCs w:val="16"/>
              </w:rPr>
            </w:pPr>
          </w:p>
          <w:p w:rsidRPr="00F65D78" w:rsidR="005F701C" w:rsidP="005F701C" w:rsidRDefault="005F701C" w14:paraId="06768506" w14:textId="43E00BDD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5D78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CD123 Positive</w:t>
            </w:r>
            <w: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- VERY LIMITED SLOTS</w:t>
            </w:r>
          </w:p>
          <w:p w:rsidR="005F701C" w:rsidP="005F701C" w:rsidRDefault="005F701C" w14:paraId="0BD9DBE6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AZD9829: D9470C00001- </w:t>
            </w: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>A modular Phase I/II, Open label, Multicenter Study to Assess the safety, tolerability, pharmacokinetics, and preliminary antitumor activity of AZD9829 as monotherapy or in combination in patients with CD123-Positive hematological malignancies</w:t>
            </w:r>
          </w:p>
          <w:p w:rsidR="005F701C" w:rsidP="005F701C" w:rsidRDefault="005F701C" w14:paraId="3FD5BA2E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Disease population:</w:t>
            </w:r>
          </w:p>
          <w:p w:rsidRPr="00B24FB5" w:rsidR="005F701C" w:rsidP="005F701C" w:rsidRDefault="005F701C" w14:paraId="05545653" w14:textId="77777777">
            <w:pPr>
              <w:pStyle w:val="ListParagraph"/>
              <w:numPr>
                <w:ilvl w:val="0"/>
                <w:numId w:val="37"/>
              </w:num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>18+ yrs, CD123 expression based on flow, ECOG &lt;/= 2, adequate organ function, LVEF &gt;/= 45%</w:t>
            </w:r>
          </w:p>
          <w:p w:rsidR="005F701C" w:rsidP="005F701C" w:rsidRDefault="005F701C" w14:paraId="0F8058F1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B24FB5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Investigational agent: </w:t>
            </w:r>
          </w:p>
          <w:p w:rsidRPr="00B24FB5" w:rsidR="005F701C" w:rsidP="005F701C" w:rsidRDefault="005F701C" w14:paraId="49E0BE29" w14:textId="77777777">
            <w:pPr>
              <w:pStyle w:val="ListParagraph"/>
              <w:numPr>
                <w:ilvl w:val="0"/>
                <w:numId w:val="37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AZD9829-: ADC comprised of wild type human IgG1 antibody with specific binding to CD123- given via IV infusion q3 weeks </w:t>
            </w:r>
          </w:p>
          <w:p w:rsidRPr="00C050C9" w:rsidR="005F701C" w:rsidP="00C70C60" w:rsidRDefault="005F701C" w14:paraId="086E7EA8" w14:textId="02776180">
            <w:pPr>
              <w:ind w:left="720"/>
              <w:contextualSpacing/>
              <w:rPr>
                <w:rFonts w:eastAsia="Calibri"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D20AD6" w:rsidRDefault="00834B6B" w14:paraId="006BB615" w14:textId="77777777">
            <w:pPr>
              <w:contextualSpacing/>
              <w:rPr>
                <w:rFonts w:eastAsia="Calibri" w:asciiTheme="minorHAnsi" w:hAnsiTheme="minorHAnsi" w:cstheme="minorHAnsi"/>
                <w:b/>
                <w:strike/>
                <w:sz w:val="16"/>
                <w:szCs w:val="16"/>
              </w:rPr>
            </w:pPr>
          </w:p>
          <w:p w:rsidRPr="00C70C60" w:rsidR="00834B6B" w:rsidP="00C70C60" w:rsidRDefault="00834B6B" w14:paraId="78DE6732" w14:textId="793254C5">
            <w:p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A041703</w:t>
            </w: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: </w:t>
            </w:r>
            <w:r w:rsidRPr="00C70C60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A Phase II Study of Inotuzumab Ozogamicin Followed by Blinatumomab for Ph-Negative CD22-Positive B-Lineage Acute Lymphoblastic Leukemia in Newly Diagnosed Older Adults or Adults with Relapsed or Refractory Disease. </w:t>
            </w:r>
          </w:p>
          <w:p w:rsidRPr="00C70C60" w:rsidR="00834B6B" w:rsidP="00945972" w:rsidRDefault="00834B6B" w14:paraId="0729F1C3" w14:textId="77777777">
            <w:pPr>
              <w:numPr>
                <w:ilvl w:val="0"/>
                <w:numId w:val="12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  <w:u w:val="single"/>
              </w:rPr>
              <w:t>Investigational agent:</w:t>
            </w: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 xml:space="preserve"> Inotuzumab + Blinatumomab </w:t>
            </w:r>
          </w:p>
          <w:p w:rsidRPr="00C70C60" w:rsidR="00834B6B" w:rsidP="00945972" w:rsidRDefault="00834B6B" w14:paraId="6F2C7E68" w14:textId="77777777">
            <w:pPr>
              <w:numPr>
                <w:ilvl w:val="0"/>
                <w:numId w:val="13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Disease population: 18+ years with relapsed/refractory ALL </w:t>
            </w:r>
          </w:p>
          <w:p w:rsidRPr="00C70C60" w:rsidR="00834B6B" w:rsidP="00945972" w:rsidRDefault="00834B6B" w14:paraId="18FA614E" w14:textId="77777777">
            <w:pPr>
              <w:numPr>
                <w:ilvl w:val="0"/>
                <w:numId w:val="13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C70C60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ECOG PS = 0-2 </w:t>
            </w:r>
          </w:p>
          <w:p w:rsidRPr="00C70C60" w:rsidR="00834B6B" w:rsidP="00945972" w:rsidRDefault="00834B6B" w14:paraId="5873BB2F" w14:textId="77777777">
            <w:pPr>
              <w:numPr>
                <w:ilvl w:val="0"/>
                <w:numId w:val="13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486DBE3E">
              <w:rPr>
                <w:rFonts w:eastAsia="Calibri" w:asciiTheme="minorHAnsi" w:hAnsiTheme="minorHAnsi" w:cstheme="minorBidi"/>
                <w:sz w:val="16"/>
                <w:szCs w:val="16"/>
              </w:rPr>
              <w:t>Must have CD22 </w:t>
            </w:r>
          </w:p>
          <w:p w:rsidR="00834B6B" w:rsidP="486DBE3E" w:rsidRDefault="00834B6B" w14:paraId="16290AD0" w14:textId="5FFCD2A6">
            <w:pPr>
              <w:contextualSpacing/>
            </w:pPr>
          </w:p>
          <w:p w:rsidR="00834B6B" w:rsidP="486DBE3E" w:rsidRDefault="00834B6B" w14:paraId="79CA6A39" w14:textId="5970112B">
            <w:pPr>
              <w:contextualSpacing/>
            </w:pPr>
          </w:p>
          <w:p w:rsidR="00834B6B" w:rsidP="00CB0FE7" w:rsidRDefault="00834B6B" w14:paraId="724AEF27" w14:textId="29B4CB54">
            <w:pPr>
              <w:rPr>
                <w:sz w:val="16"/>
                <w:szCs w:val="16"/>
              </w:rPr>
            </w:pPr>
            <w:r w:rsidRPr="00F51063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LP-118-US-I01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:</w:t>
            </w:r>
            <w:r w:rsidRPr="00174970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LIMITED SLOTS</w:t>
            </w:r>
            <w:r w:rsidRPr="00174970">
              <w:rPr>
                <w:rFonts w:eastAsia="Calibri"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74970">
              <w:rPr>
                <w:color w:val="FF0000"/>
              </w:rPr>
              <w:t xml:space="preserve"> </w:t>
            </w:r>
            <w:r w:rsidRPr="00F51063">
              <w:rPr>
                <w:sz w:val="16"/>
                <w:szCs w:val="16"/>
              </w:rPr>
              <w:t>A Phase 1/1b Study Evaluating the Safety, Pharmacokinetics, and Preliminary Efficacy of LP-118 in Subjects with Relapsed or Refractory Hematological Malignancies</w:t>
            </w:r>
          </w:p>
          <w:p w:rsidR="00834B6B" w:rsidP="00CB0FE7" w:rsidRDefault="00834B6B" w14:paraId="3FC58EB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Disease population:</w:t>
            </w:r>
          </w:p>
          <w:p w:rsidR="00834B6B" w:rsidP="00CB0FE7" w:rsidRDefault="00834B6B" w14:paraId="19021EAA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</w:t>
            </w:r>
          </w:p>
          <w:p w:rsidRPr="00C8576D" w:rsidR="00834B6B" w:rsidP="00CB0FE7" w:rsidRDefault="00834B6B" w14:paraId="015F1B1B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Group 1- Low tumor risk: R/R CLL/SLL, R/R MF, R/R MDS/MPN, R/R CMML-2, </w:t>
            </w:r>
            <w:r w:rsidRPr="00C8576D">
              <w:rPr>
                <w:rFonts w:eastAsia="Calibri" w:asciiTheme="minorHAnsi" w:hAnsiTheme="minorHAnsi" w:cstheme="minorHAnsi"/>
                <w:sz w:val="16"/>
                <w:szCs w:val="16"/>
              </w:rPr>
              <w:t>R/R MPN-BP, R.R MDS with excess blasts, R/R AML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, R/R ALL</w:t>
            </w:r>
          </w:p>
          <w:p w:rsidR="00834B6B" w:rsidP="00CB0FE7" w:rsidRDefault="00834B6B" w14:paraId="389F88E4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Also eligible:Group 2- Intermediate and high tumor risk:  R/R NHL, Refractory MZL/WM, Refractory RT, R/R MM, R/R T-PLL</w:t>
            </w:r>
          </w:p>
          <w:p w:rsidR="00834B6B" w:rsidP="00CB0FE7" w:rsidRDefault="00834B6B" w14:paraId="5B536181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ECOG PS &lt;/= 2, LVEF &gt;/= 40%</w:t>
            </w:r>
          </w:p>
          <w:p w:rsidR="00834B6B" w:rsidP="00CB0FE7" w:rsidRDefault="00834B6B" w14:paraId="28D06C87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No CYP3A strong inhibitors. </w:t>
            </w:r>
          </w:p>
          <w:p w:rsidRPr="003568DA" w:rsidR="00834B6B" w:rsidP="00CB0FE7" w:rsidRDefault="00834B6B" w14:paraId="5EE048A3" w14:textId="77777777">
            <w:pPr>
              <w:pStyle w:val="ListParagraph"/>
              <w:numPr>
                <w:ilvl w:val="0"/>
                <w:numId w:val="24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Investigational agent: LP-118 PO once daily for 28 day cycles with ramp up in a Cycle 0- C1D1 is target dose for entire cycle. Ramp up is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>inpatient</w:t>
            </w:r>
            <w:r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.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Weekly visits in cycle 1 in outpatient setting. </w:t>
            </w:r>
            <w:r w:rsidRPr="00C8576D"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834B6B" w:rsidP="486DBE3E" w:rsidRDefault="00834B6B" w14:paraId="585AEFDA" w14:textId="6ABCDBAE">
            <w:pPr>
              <w:contextualSpacing/>
            </w:pPr>
          </w:p>
          <w:p w:rsidRPr="007320C6" w:rsidR="00834B6B" w:rsidP="00D20AD6" w:rsidRDefault="00834B6B" w14:paraId="5B9433D5" w14:textId="33B2FBE7">
            <w:pPr>
              <w:contextualSpacing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37E2" w:rsidR="00834B6B" w:rsidP="003D37E2" w:rsidRDefault="00834B6B" w14:paraId="0E65A0B0" w14:textId="77777777">
            <w:p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3D37E2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INCB-57643-103</w:t>
            </w:r>
            <w:r w:rsidRPr="003D37E2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3D37E2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A Phase 1, Open-Label, Safety and Tolerability Study of INCB057643 in Participants With Myelofibrosis and Other Advanced Myeloid Neoplasms </w:t>
            </w:r>
          </w:p>
          <w:p w:rsidRPr="003D37E2" w:rsidR="00834B6B" w:rsidP="00945972" w:rsidRDefault="00834B6B" w14:paraId="6BD23F66" w14:textId="77777777">
            <w:pPr>
              <w:numPr>
                <w:ilvl w:val="0"/>
                <w:numId w:val="16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3D37E2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Investigational agent: INCB-57643-103- BET Inhibitor with or without Jakafi  </w:t>
            </w:r>
          </w:p>
          <w:p w:rsidRPr="003D37E2" w:rsidR="00834B6B" w:rsidP="00945972" w:rsidRDefault="00834B6B" w14:paraId="7BD7267C" w14:textId="77777777">
            <w:pPr>
              <w:numPr>
                <w:ilvl w:val="0"/>
                <w:numId w:val="16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3D37E2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Phase I- Group A: Relapsed, refractory, or intolerant of last therapy and have received previous treatment with JAK inhibitor. Group B: Must have currently been treated with Ruxolitinib monotherapy at a stable dose for &gt;/= 8 weeks prior to first dose of study treatment.  </w:t>
            </w:r>
          </w:p>
          <w:p w:rsidRPr="003D37E2" w:rsidR="00834B6B" w:rsidP="00945972" w:rsidRDefault="00834B6B" w14:paraId="07EC5BC3" w14:textId="77777777">
            <w:pPr>
              <w:numPr>
                <w:ilvl w:val="0"/>
                <w:numId w:val="16"/>
              </w:numPr>
              <w:contextualSpacing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  <w:r w:rsidRPr="003D37E2"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  <w:t>Disease population: Part 1:R/R Primary MF or secondary MF, R/R MDS, R/R MDS/MPN  Part 2: R/R Primary MF or secondary MF.  </w:t>
            </w:r>
          </w:p>
          <w:p w:rsidRPr="00834B6B" w:rsidR="001714D9" w:rsidP="001714D9" w:rsidRDefault="001714D9" w14:paraId="6936E376" w14:textId="07FEA81D">
            <w:pPr>
              <w:rPr>
                <w:rFonts w:eastAsia="Calibri"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</w:p>
          <w:p w:rsidRPr="009D1397" w:rsidR="001714D9" w:rsidP="001714D9" w:rsidRDefault="001714D9" w14:paraId="79C127DD" w14:textId="4F841163">
            <w:pPr>
              <w:contextualSpacing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9D1397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ABL001/Asciminib</w:t>
            </w:r>
            <w: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r w:rsidRPr="009D1397">
              <w:rPr>
                <w:rFonts w:eastAsia="Calibri" w:asciiTheme="minorHAnsi" w:hAnsiTheme="minorHAnsi" w:cstheme="minorHAnsi"/>
                <w:sz w:val="16"/>
                <w:szCs w:val="16"/>
              </w:rPr>
              <w:t>A Phase II multicenter, open-label, single-arm dose escalation study of Asciminib monotherapy in 2</w:t>
            </w:r>
            <w:r w:rsidRPr="009D1397">
              <w:rPr>
                <w:rFonts w:eastAsia="Calibri"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 w:rsidRPr="009D1397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line Chronic Phase- Chronic Myelogenous Leukemia. </w:t>
            </w:r>
          </w:p>
          <w:p w:rsidRPr="009D1397" w:rsidR="001714D9" w:rsidP="001714D9" w:rsidRDefault="001714D9" w14:paraId="02234F1C" w14:textId="77777777">
            <w:pPr>
              <w:contextualSpacing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9D1397"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 Disease population:</w:t>
            </w:r>
          </w:p>
          <w:p w:rsidR="001714D9" w:rsidP="001714D9" w:rsidRDefault="001714D9" w14:paraId="1F9EA889" w14:textId="77777777">
            <w:pPr>
              <w:pStyle w:val="ListParagraph"/>
              <w:numPr>
                <w:ilvl w:val="0"/>
                <w:numId w:val="27"/>
              </w:num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>&gt;/= 18 years old</w:t>
            </w:r>
          </w:p>
          <w:p w:rsidR="001714D9" w:rsidP="001714D9" w:rsidRDefault="001714D9" w14:paraId="24B44E90" w14:textId="77777777">
            <w:pPr>
              <w:pStyle w:val="ListParagraph"/>
              <w:numPr>
                <w:ilvl w:val="0"/>
                <w:numId w:val="27"/>
              </w:num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>CML-CP previously treated with 1 ATP-binding site TKI for at least 6 months</w:t>
            </w:r>
          </w:p>
          <w:p w:rsidR="001714D9" w:rsidP="001714D9" w:rsidRDefault="001714D9" w14:paraId="3436BD09" w14:textId="77777777">
            <w:pPr>
              <w:pStyle w:val="ListParagraph"/>
              <w:numPr>
                <w:ilvl w:val="0"/>
                <w:numId w:val="27"/>
              </w:num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>Intolerance and/or resistance to TKI therapy</w:t>
            </w:r>
          </w:p>
          <w:p w:rsidR="00834B6B" w:rsidP="003D3181" w:rsidRDefault="001714D9" w14:paraId="61704112" w14:textId="77777777">
            <w:pPr>
              <w:pStyle w:val="ListParagraph"/>
              <w:numPr>
                <w:ilvl w:val="0"/>
                <w:numId w:val="27"/>
              </w:num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  <w:t xml:space="preserve">Investigational Agent: Asciminib PO daily x 28 days- escalation from 40 mg daily to 200 mg bid planned. </w:t>
            </w:r>
          </w:p>
          <w:p w:rsidRPr="005F701C" w:rsidR="003D3181" w:rsidP="003D3181" w:rsidRDefault="003D3181" w14:paraId="665CEA19" w14:textId="502EF4FA">
            <w:pPr>
              <w:pStyle w:val="ListParagraph"/>
              <w:numPr>
                <w:ilvl w:val="0"/>
                <w:numId w:val="27"/>
              </w:numPr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701C">
              <w:rPr>
                <w:rFonts w:eastAsia="Calibri" w:asciiTheme="minorHAnsi" w:hAnsiTheme="minorHAnsi" w:cstheme="minorHAnsi"/>
                <w:b/>
                <w:bCs/>
                <w:iCs/>
                <w:color w:val="FF0000"/>
                <w:sz w:val="16"/>
                <w:szCs w:val="16"/>
              </w:rPr>
              <w:t xml:space="preserve">Current Cohorts: 2L 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D37E2" w:rsidR="00834B6B" w:rsidP="00D20AD6" w:rsidRDefault="00834B6B" w14:paraId="00C4B193" w14:textId="427A3C02">
            <w:pPr>
              <w:contextualSpacing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53579D9B" w:rsidTr="097738AF" w14:paraId="4A7B4D43">
        <w:trPr>
          <w:cantSplit/>
          <w:trHeight w:val="1416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="44E69B4D" w:rsidP="53579D9B" w:rsidRDefault="44E69B4D" w14:paraId="2CDFFC74" w14:textId="61E5C0EA">
            <w:pPr>
              <w:pStyle w:val="Normal"/>
              <w:jc w:val="center"/>
              <w:rPr>
                <w:rFonts w:ascii="Calibri" w:hAnsi="Calibri" w:eastAsia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53579D9B" w:rsidR="44E69B4D">
              <w:rPr>
                <w:rFonts w:ascii="Calibri" w:hAnsi="Calibri" w:eastAsia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Translational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44E69B4D" w:rsidP="53579D9B" w:rsidRDefault="44E69B4D" w14:paraId="23C7ED4E" w14:textId="4EF8C281">
            <w:pPr>
              <w:pStyle w:val="ListParagraph"/>
              <w:ind w:left="0"/>
              <w:jc w:val="both"/>
              <w:rPr>
                <w:rFonts w:ascii="Calibri" w:hAnsi="Calibri" w:eastAsia="Calibri" w:cs="Calibri" w:asciiTheme="minorAscii" w:hAnsiTheme="minorAscii" w:cstheme="minorAscii"/>
                <w:sz w:val="16"/>
                <w:szCs w:val="16"/>
              </w:rPr>
            </w:pPr>
            <w:r w:rsidRPr="53579D9B" w:rsidR="44E69B4D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>T23-03</w:t>
            </w:r>
            <w:r w:rsidRPr="53579D9B" w:rsidR="44E69B4D">
              <w:rPr>
                <w:rFonts w:ascii="Calibri" w:hAnsi="Calibri" w:eastAsia="Calibri" w:cs="Calibri" w:asciiTheme="minorAscii" w:hAnsiTheme="minorAscii" w:cstheme="minorAscii"/>
                <w:sz w:val="16"/>
                <w:szCs w:val="16"/>
              </w:rPr>
              <w:t>: A comparator study of a Tasso device to traditional venous blood sampling methods for complete blood count (CBC) with 5-part differential in patients with leukemia, lymphoma, and/or other blood cell disorders</w:t>
            </w:r>
          </w:p>
          <w:p w:rsidR="07D874D4" w:rsidP="53579D9B" w:rsidRDefault="07D874D4" w14:paraId="3F9955FA" w14:textId="0DA6EAF0">
            <w:pPr>
              <w:pStyle w:val="ListParagraph"/>
              <w:ind w:left="0"/>
              <w:jc w:val="both"/>
              <w:rPr>
                <w:rFonts w:ascii="Calibri" w:hAnsi="Calibri" w:eastAsia="Calibri" w:cs="Calibri" w:asciiTheme="minorAscii" w:hAnsiTheme="minorAscii" w:cstheme="minorAscii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>Disease Population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:</w:t>
            </w:r>
          </w:p>
          <w:p w:rsidR="07D874D4" w:rsidP="53579D9B" w:rsidRDefault="07D874D4" w14:paraId="31940A2A" w14:textId="405A660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&gt;/= 18 years of age</w:t>
            </w:r>
          </w:p>
          <w:p w:rsidR="07D874D4" w:rsidP="53579D9B" w:rsidRDefault="07D874D4" w14:paraId="28D121CD" w14:textId="7532A43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Requiring a CBC blood test as part of the patient’s standard of care</w:t>
            </w:r>
          </w:p>
          <w:p w:rsidR="07D874D4" w:rsidP="53579D9B" w:rsidRDefault="07D874D4" w14:paraId="5A2C1517" w14:textId="27E5545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Have abnormal laboratory results of either leukopenia,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 xml:space="preserve"> 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leukocytosi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s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 xml:space="preserve"> or neutropenia.</w:t>
            </w:r>
          </w:p>
          <w:p w:rsidR="07D874D4" w:rsidP="53579D9B" w:rsidRDefault="07D874D4" w14:paraId="5ECD6C55" w14:textId="1848ED9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i w:val="0"/>
                <w:iCs w:val="0"/>
                <w:sz w:val="16"/>
                <w:szCs w:val="16"/>
              </w:rPr>
              <w:t>Normal skin integrity and healthy skin appearance around the capillary collection site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47F0274A" w:rsidP="53579D9B" w:rsidRDefault="47F0274A" w14:paraId="0CA33606" w14:textId="782A852B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</w:pPr>
            <w:r w:rsidRPr="53579D9B" w:rsidR="47F0274A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C45911" w:themeColor="accent2" w:themeTint="FF" w:themeShade="BF"/>
                <w:sz w:val="16"/>
                <w:szCs w:val="16"/>
              </w:rPr>
              <w:t>UPCOMING</w:t>
            </w:r>
          </w:p>
          <w:p w:rsidR="07D874D4" w:rsidP="53579D9B" w:rsidRDefault="07D874D4" w14:paraId="7B6BF2F7" w14:textId="43901988">
            <w:pPr>
              <w:pStyle w:val="ListParagraph"/>
              <w:ind w:left="0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C45911" w:themeColor="accent2" w:themeTint="FF" w:themeShade="BF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16"/>
                <w:szCs w:val="16"/>
              </w:rPr>
              <w:t xml:space="preserve">LCCC 2324: 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color w:val="auto"/>
                <w:sz w:val="16"/>
                <w:szCs w:val="16"/>
              </w:rPr>
              <w:t>Assessing Changes in Acute Myeloid Leukemia Patients Treated with Hypomethylating Agents</w:t>
            </w:r>
          </w:p>
          <w:p w:rsidR="07D874D4" w:rsidP="53579D9B" w:rsidRDefault="07D874D4" w14:paraId="74138ACF" w14:textId="6CF101D7">
            <w:pPr>
              <w:pStyle w:val="ListParagraph"/>
              <w:ind w:left="0"/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16"/>
                <w:szCs w:val="16"/>
              </w:rPr>
            </w:pPr>
            <w:r w:rsidRPr="53579D9B" w:rsidR="07D874D4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16"/>
                <w:szCs w:val="16"/>
              </w:rPr>
              <w:t>Disease Population</w:t>
            </w:r>
            <w:r w:rsidRPr="53579D9B" w:rsidR="07D874D4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:</w:t>
            </w:r>
          </w:p>
          <w:p w:rsidR="6406DAE2" w:rsidP="53579D9B" w:rsidRDefault="6406DAE2" w14:paraId="54D457E4" w14:textId="2ED2022B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53579D9B" w:rsidR="6406DAE2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&gt;/= 18 years of age</w:t>
            </w:r>
          </w:p>
          <w:p w:rsidR="6406DAE2" w:rsidP="53579D9B" w:rsidRDefault="6406DAE2" w14:paraId="366CA91A" w14:textId="6484AAB8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53579D9B" w:rsidR="6406DAE2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Histological confirmation of newly diagnosed AML with no prior treatment for AML with exception of standard cytoreductive therapies including hydroxyurea (</w:t>
            </w:r>
            <w:r w:rsidRPr="53579D9B" w:rsidR="6406DAE2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Hydrea</w:t>
            </w:r>
            <w:r w:rsidRPr="53579D9B" w:rsidR="6406DAE2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) and leukapheresis</w:t>
            </w:r>
          </w:p>
          <w:p w:rsidR="6406DAE2" w:rsidP="53579D9B" w:rsidRDefault="6406DAE2" w14:paraId="247AEC97" w14:textId="25CD1211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53579D9B" w:rsidR="6406DAE2">
              <w:rPr>
                <w:rFonts w:ascii="Calibri" w:hAnsi="Calibri" w:eastAsia="Calibri" w:cs="Calibri" w:asciiTheme="minorAscii" w:hAnsiTheme="minorAscii" w:cstheme="minorAscii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Subject will receive standard of care aza/ven therapy.</w:t>
            </w: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53579D9B" w:rsidP="53579D9B" w:rsidRDefault="53579D9B" w14:paraId="471688E4" w14:textId="498B53DA">
            <w:pPr>
              <w:pStyle w:val="Normal"/>
              <w:rPr>
                <w:color w:val="17233B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53579D9B" w:rsidP="53579D9B" w:rsidRDefault="53579D9B" w14:paraId="70B5D66B" w14:textId="1E4437C4">
            <w:pPr>
              <w:pStyle w:val="Normal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FF0000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53579D9B" w:rsidP="53579D9B" w:rsidRDefault="53579D9B" w14:paraId="6C84DAB7" w14:textId="4FD3AC14">
            <w:pPr>
              <w:pStyle w:val="Normal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</w:p>
        </w:tc>
      </w:tr>
      <w:tr w:rsidR="00834B6B" w:rsidTr="097738AF" w14:paraId="339A3C92" w14:textId="14DCFC58">
        <w:trPr>
          <w:cantSplit/>
          <w:trHeight w:val="1416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Pr="00CE1FEC" w:rsidR="00834B6B" w:rsidP="001F6467" w:rsidRDefault="00834B6B" w14:paraId="7E128C95" w14:textId="77777777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 w:rsidRPr="00CE1FEC"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lastRenderedPageBreak/>
              <w:t>Pending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1B7F79" w:rsidRDefault="00834B6B" w14:paraId="10CA5B78" w14:textId="77777777">
            <w:pPr>
              <w:pStyle w:val="ListParagraph"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F8022D" w:rsidR="00834B6B" w:rsidP="00384307" w:rsidRDefault="00834B6B" w14:paraId="150C74F8" w14:textId="5B1B3A8F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NEW DIAGNOSIS MDS AND CMML/REFRACTORY MDS/CMML, RELAPSED OR REFRACTORY AML</w:t>
            </w:r>
          </w:p>
          <w:p w:rsidR="00834B6B" w:rsidP="00384307" w:rsidRDefault="00834B6B" w14:paraId="3EA253F2" w14:textId="3487AAD8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FP2CLI004- FARON: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Phase I/II Open-label study to assess safety, tolerability and preliminary efficacy of the CLEVER-1 antibody Bexmarilimab in combination with standard of care therapy in patients with Myelodysplastic Syndrome or Chronic Myelomonocytic Leukemia or Acute Myeloid Leukemia. </w:t>
            </w:r>
          </w:p>
          <w:p w:rsidR="00834B6B" w:rsidP="00384307" w:rsidRDefault="00834B6B" w14:paraId="53B1F118" w14:textId="396AF6D4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 Disease population:</w:t>
            </w:r>
          </w:p>
          <w:p w:rsidR="00834B6B" w:rsidP="00F8022D" w:rsidRDefault="00834B6B" w14:paraId="72C7945F" w14:textId="427AEB76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 with life expectancy &gt; 12 weeks</w:t>
            </w:r>
          </w:p>
          <w:p w:rsidR="00834B6B" w:rsidP="00F8022D" w:rsidRDefault="00834B6B" w14:paraId="2F0609A0" w14:textId="7B4DB7E6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New Diagnosis of MDS or CMML (10-19% blasts) with indication for azacytidine treatment; MDS or CMML with failure to achieve a response with HMA (must be 4 cycles); R/R AML (at least 1 prior therapy)</w:t>
            </w:r>
          </w:p>
          <w:p w:rsidR="00834B6B" w:rsidP="00F8022D" w:rsidRDefault="00834B6B" w14:paraId="6F94F082" w14:textId="1756384D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>WBC count &lt; 20 x 10*9/L; CrCl &gt;/= 30 mL/min by Cockcroft gault</w:t>
            </w:r>
          </w:p>
          <w:p w:rsidR="00834B6B" w:rsidP="00F8022D" w:rsidRDefault="00834B6B" w14:paraId="61BA94FF" w14:textId="3ADCE288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Adequate organ function; ECOG 0-1 only</w:t>
            </w:r>
          </w:p>
          <w:p w:rsidR="00834B6B" w:rsidP="00D10FBD" w:rsidRDefault="00834B6B" w14:paraId="46EB57DE" w14:textId="70BAEE46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Investigational agent:</w:t>
            </w:r>
          </w:p>
          <w:p w:rsidR="00834B6B" w:rsidP="00D10FBD" w:rsidRDefault="00834B6B" w14:paraId="4E53E745" w14:textId="4AA61780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Bexmarilimab (Anti CLEVER-1) given with Azacitidine. </w:t>
            </w:r>
          </w:p>
          <w:p w:rsidR="00834B6B" w:rsidP="00D10FBD" w:rsidRDefault="00834B6B" w14:paraId="60E05600" w14:textId="39FFF2BC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Azacitidine Days 1-7, Bexmarilimab Days 1, 8, 15, 22 of 28 day cycles x 3 cycles then given on Days 1 and 15 beginning with Cycle 4.</w:t>
            </w:r>
          </w:p>
          <w:p w:rsidR="00F65D78" w:rsidP="00F65D78" w:rsidRDefault="00834B6B" w14:paraId="1788EFC7" w14:textId="61FE25D3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Potential for later treatment arm: Triplet with Aza/Vene/Bexmab in 1L newly diagnosed unfit AML</w:t>
            </w:r>
          </w:p>
          <w:p w:rsidR="00F65D78" w:rsidP="00F65D78" w:rsidRDefault="00F65D78" w14:paraId="45C480F7" w14:textId="77777777">
            <w:pPr>
              <w:pStyle w:val="ListParagraph"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Pr="00B24FB5" w:rsidR="00B24FB5" w:rsidP="005F701C" w:rsidRDefault="00B24FB5" w14:paraId="53AA08CF" w14:textId="5C0EE947">
            <w:pPr>
              <w:pStyle w:val="ListParagraph"/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CB0FE7" w:rsidRDefault="00834B6B" w14:paraId="245B1C86" w14:textId="5D4F8DFF">
            <w:pPr>
              <w:pStyle w:val="ListParagraph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 xml:space="preserve"> </w:t>
            </w:r>
          </w:p>
          <w:p w:rsidRPr="00F8022D" w:rsidR="00834B6B" w:rsidP="00D10FBD" w:rsidRDefault="00834B6B" w14:paraId="1CAE4F86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NEW DIAGNOSIS MDS AND CMML/REFRACTORY MDS/CMML, RELAPSED OR REFRACTORY AML</w:t>
            </w:r>
          </w:p>
          <w:p w:rsidR="00834B6B" w:rsidP="00D10FBD" w:rsidRDefault="00834B6B" w14:paraId="662D856B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FP2CLI004- FARON: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Phase I/II Open-label study to assess safety, tolerability and preliminary efficacy of the CLEVER-1 antibody Bexmarilimab in combination with standard of care therapy in patients with Myelodysplastic Syndrome or Chronic Myelomonocytic Leukemia or Acute Myeloid Leukemia. </w:t>
            </w:r>
          </w:p>
          <w:p w:rsidR="00834B6B" w:rsidP="00D10FBD" w:rsidRDefault="00834B6B" w14:paraId="7B644D7B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 Disease population:</w:t>
            </w:r>
          </w:p>
          <w:p w:rsidR="00834B6B" w:rsidP="00D10FBD" w:rsidRDefault="00834B6B" w14:paraId="51FD724D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 with life expectancy &gt; 12 weeks</w:t>
            </w:r>
          </w:p>
          <w:p w:rsidR="00834B6B" w:rsidP="00D10FBD" w:rsidRDefault="00834B6B" w14:paraId="0316CF50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New Diagnosis of MDS or CMML (10-19% blasts) with indication for azacytidine treatment; MDS or CMML with failure to achieve a response with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>HMA (must be 4 cycles); R/R AML (at least 1 prior therapy)</w:t>
            </w:r>
          </w:p>
          <w:p w:rsidR="00834B6B" w:rsidP="00D10FBD" w:rsidRDefault="00834B6B" w14:paraId="1D1BF3A6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WBC count &lt; 20 x 10*9/L; CrCl &gt;/= 30 mL/min by Cockcroft gault</w:t>
            </w:r>
          </w:p>
          <w:p w:rsidR="00834B6B" w:rsidP="00D10FBD" w:rsidRDefault="00834B6B" w14:paraId="545EFB00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Adequate organ function; ECOG 0-1 only</w:t>
            </w:r>
          </w:p>
          <w:p w:rsidR="00834B6B" w:rsidP="00D10FBD" w:rsidRDefault="00834B6B" w14:paraId="5AD01BB8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Investigational agent:</w:t>
            </w:r>
          </w:p>
          <w:p w:rsidR="00834B6B" w:rsidP="00D10FBD" w:rsidRDefault="00834B6B" w14:paraId="7CC4512F" w14:textId="77777777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Bexmarilimab (Anti CLEVER-1) given with Azacitidine. </w:t>
            </w:r>
          </w:p>
          <w:p w:rsidRPr="00D10FBD" w:rsidR="00834B6B" w:rsidP="00D10FBD" w:rsidRDefault="00834B6B" w14:paraId="126B7522" w14:textId="77777777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Azacitidine Days 1-7, Bexmarilimab Days 1, 8, 15, 22 of 28 day cycles x 3 cycles then given on Days 1 and 15 beginning with Cycle 4.</w:t>
            </w:r>
          </w:p>
          <w:p w:rsidR="00834B6B" w:rsidP="00D10FBD" w:rsidRDefault="00834B6B" w14:paraId="4B00852E" w14:textId="159E8562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Potential for later treatment arm: Triplet with Aza/Vene/Bexmab in 1L newly diagnosed unfit AML</w:t>
            </w:r>
          </w:p>
          <w:p w:rsidRPr="00E6629C" w:rsidR="00834B6B" w:rsidP="00E6629C" w:rsidRDefault="00834B6B" w14:paraId="2EE7EC24" w14:textId="2CC9AE0E">
            <w:pPr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D6011" w:rsidR="00834B6B" w:rsidP="00ED558F" w:rsidRDefault="00834B6B" w14:paraId="5A42B9AD" w14:textId="43B549D4">
            <w:pPr>
              <w:contextualSpacing/>
              <w:rPr>
                <w:color w:val="17233B"/>
                <w:sz w:val="16"/>
                <w:szCs w:val="16"/>
                <w:shd w:val="clear" w:color="auto" w:fill="FFFFFF"/>
              </w:rPr>
            </w:pPr>
          </w:p>
          <w:p w:rsidR="00834B6B" w:rsidP="00BF1A8E" w:rsidRDefault="00834B6B" w14:paraId="5D8DA2FA" w14:textId="77777777">
            <w:pPr>
              <w:pStyle w:val="ListParagraph"/>
              <w:ind w:left="360"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  <w:p w:rsidR="00834B6B" w:rsidP="00BF1A8E" w:rsidRDefault="00834B6B" w14:paraId="58EA323E" w14:textId="77777777">
            <w:pPr>
              <w:pStyle w:val="ListParagraph"/>
              <w:ind w:left="360"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  <w:p w:rsidR="00834B6B" w:rsidP="00C8576D" w:rsidRDefault="00834B6B" w14:paraId="2B9668F7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="00834B6B" w:rsidP="00C8576D" w:rsidRDefault="00834B6B" w14:paraId="0A7DED04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:rsidR="00834B6B" w:rsidP="00C8576D" w:rsidRDefault="00834B6B" w14:paraId="7152FF8D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:rsidR="00834B6B" w:rsidP="00C8576D" w:rsidRDefault="00834B6B" w14:paraId="072A0EB1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:rsidR="00834B6B" w:rsidP="00C8576D" w:rsidRDefault="00834B6B" w14:paraId="6B495F4C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:rsidRPr="009F30AD" w:rsidR="00834B6B" w:rsidP="00C8576D" w:rsidRDefault="00834B6B" w14:paraId="4AF4FCFC" w14:textId="473AE9B6">
            <w:pPr>
              <w:pStyle w:val="ListParagraph"/>
              <w:ind w:left="360"/>
              <w:jc w:val="both"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F8022D" w:rsidR="00834B6B" w:rsidP="00D10FBD" w:rsidRDefault="00834B6B" w14:paraId="444A5009" w14:textId="77777777">
            <w:pPr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NEW DIAGNOSIS MDS AND CMML/REFRACTORY MDS/CMML, RELAPSED OR REFRACTORY AML</w:t>
            </w:r>
          </w:p>
          <w:p w:rsidR="00834B6B" w:rsidP="00D10FBD" w:rsidRDefault="00834B6B" w14:paraId="71ED4A99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F8022D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FP2CLI004- FARON: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Phase I/II Open-label study to assess safety, tolerability and preliminary efficacy of the CLEVER-1 antibody Bexmarilimab in combination with standard of care therapy in patients with Myelodysplastic Syndrome or Chronic Myelomonocytic Leukemia or Acute Myeloid Leukemia. </w:t>
            </w:r>
          </w:p>
          <w:p w:rsidR="00834B6B" w:rsidP="00D10FBD" w:rsidRDefault="00834B6B" w14:paraId="3753CDE9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 Disease population:</w:t>
            </w:r>
          </w:p>
          <w:p w:rsidR="00834B6B" w:rsidP="00D10FBD" w:rsidRDefault="00834B6B" w14:paraId="250F4714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&gt;/= 18 years old with life expectancy &gt; 12 weeks</w:t>
            </w:r>
          </w:p>
          <w:p w:rsidR="00834B6B" w:rsidP="00D10FBD" w:rsidRDefault="00834B6B" w14:paraId="56267F2A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New Diagnosis of MDS or CMML (10-19% blasts) with indication for azacytidine treatment; MDS or CMML with failure to achieve a 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lastRenderedPageBreak/>
              <w:t>response with HMA (must be 4 cycles); R/R AML (at least 1 prior therapy)</w:t>
            </w:r>
          </w:p>
          <w:p w:rsidR="00834B6B" w:rsidP="00D10FBD" w:rsidRDefault="00834B6B" w14:paraId="1DE9513E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WBC count &lt; 20 x 10*9/L; CrCl &gt;/= 30 mL/min by Cockcroft gault</w:t>
            </w:r>
          </w:p>
          <w:p w:rsidR="00834B6B" w:rsidP="00D10FBD" w:rsidRDefault="00834B6B" w14:paraId="1ADE68FB" w14:textId="77777777">
            <w:pPr>
              <w:pStyle w:val="ListParagraph"/>
              <w:numPr>
                <w:ilvl w:val="0"/>
                <w:numId w:val="32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Adequate organ function; ECOG 0-1 only</w:t>
            </w:r>
          </w:p>
          <w:p w:rsidR="00834B6B" w:rsidP="00D10FBD" w:rsidRDefault="00834B6B" w14:paraId="616E1429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   Investigational agent:</w:t>
            </w:r>
          </w:p>
          <w:p w:rsidR="00834B6B" w:rsidP="00D10FBD" w:rsidRDefault="00834B6B" w14:paraId="570864D3" w14:textId="77777777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 xml:space="preserve">Bexmarilimab (Anti CLEVER-1) given with Azacitidine. </w:t>
            </w:r>
          </w:p>
          <w:p w:rsidRPr="00D10FBD" w:rsidR="00834B6B" w:rsidP="00D10FBD" w:rsidRDefault="00834B6B" w14:paraId="7810DD1F" w14:textId="77777777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Azacitidine Days 1-7, Bexmarilimab Days 1, 8, 15, 22 of 28 day cycles x 3 cycles then given on Days 1 and 15 beginning with Cycle 4.</w:t>
            </w:r>
          </w:p>
          <w:p w:rsidRPr="00D10FBD" w:rsidR="00834B6B" w:rsidP="00D10FBD" w:rsidRDefault="00834B6B" w14:paraId="52FCE596" w14:textId="77777777">
            <w:pPr>
              <w:pStyle w:val="ListParagraph"/>
              <w:numPr>
                <w:ilvl w:val="0"/>
                <w:numId w:val="33"/>
              </w:num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Potential for later treatment arm: Triplet with Aza/Vene/Bexmab in 1L newly diagnosed unfit AML</w:t>
            </w:r>
          </w:p>
          <w:p w:rsidR="00834B6B" w:rsidP="00793638" w:rsidRDefault="00834B6B" w14:paraId="28BF0C5F" w14:textId="77777777">
            <w:p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</w:p>
          <w:p w:rsidRPr="00793638" w:rsidR="00834B6B" w:rsidP="00793638" w:rsidRDefault="00834B6B" w14:paraId="75FE5013" w14:textId="75D3059C">
            <w:pPr>
              <w:rPr>
                <w:rFonts w:eastAsia="Calibri"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803DCC" w:rsidR="00834B6B" w:rsidP="0082302B" w:rsidRDefault="00834B6B" w14:paraId="7CC96853" w14:textId="158DA4F7">
            <w:pPr>
              <w:contextualSpacing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34B6B" w:rsidTr="097738AF" w14:paraId="5B46C411" w14:textId="55B431DF">
        <w:trPr>
          <w:cantSplit/>
          <w:trHeight w:val="1542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Pr="00CE1FEC" w:rsidR="00834B6B" w:rsidP="009F6C40" w:rsidRDefault="00834B6B" w14:paraId="3F126B88" w14:textId="67CFA22E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color w:val="FFFFFF"/>
                <w:sz w:val="24"/>
                <w:szCs w:val="24"/>
              </w:rPr>
              <w:t>Future</w:t>
            </w:r>
          </w:p>
        </w:tc>
        <w:tc>
          <w:tcPr>
            <w:tcW w:w="4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04457D" w:rsidRDefault="00834B6B" w14:paraId="245EF146" w14:textId="2A9A50C8">
            <w:pPr>
              <w:contextualSpacing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Pr="00036124" w:rsidR="00F46A53" w:rsidP="00834B6B" w:rsidRDefault="00F46A53" w14:paraId="0A783D59" w14:textId="53233D93">
            <w:pPr>
              <w:rPr>
                <w:rFonts w:eastAsia="Calibri" w:asciiTheme="minorHAnsi" w:hAnsiTheme="minorHAnsi" w:cstheme="minorHAnsi"/>
                <w:sz w:val="16"/>
                <w:szCs w:val="16"/>
                <w:u w:val="single"/>
              </w:rPr>
            </w:pPr>
          </w:p>
          <w:p w:rsidR="00E52483" w:rsidP="00834B6B" w:rsidRDefault="00036124" w14:paraId="71716E71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036124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HQP1351CG301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- Olverembatinib in patients with Chronic Phase CML (Polaris 2)</w:t>
            </w:r>
          </w:p>
          <w:p w:rsidR="00036124" w:rsidP="00834B6B" w:rsidRDefault="00036124" w14:paraId="6AEA19EC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036124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OSU-23199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- To determine safety and efficacy of SNDX-5613 and Gilteritinib</w:t>
            </w:r>
          </w:p>
          <w:p w:rsidR="00036124" w:rsidP="00834B6B" w:rsidRDefault="00036124" w14:paraId="10D3BD71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036124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  <w:u w:val="single"/>
              </w:rPr>
              <w:t>AC220-168</w:t>
            </w:r>
            <w:r>
              <w:rPr>
                <w:rFonts w:eastAsia="Calibri" w:asciiTheme="minorHAnsi" w:hAnsiTheme="minorHAnsi" w:cstheme="minorHAnsi"/>
                <w:sz w:val="16"/>
                <w:szCs w:val="16"/>
              </w:rPr>
              <w:t>- Phase 3 double blind randomized placebo controlled trial of Quizartinib administered in combination Induction/Consolidation in adults with newly diagnosed FLT3-ITD negative AML</w:t>
            </w:r>
          </w:p>
          <w:p w:rsidR="00730556" w:rsidP="00834B6B" w:rsidRDefault="00730556" w14:paraId="6A6520CC" w14:textId="77777777">
            <w:p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  <w:r w:rsidRPr="00730556"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  <w:t>iDATA</w:t>
            </w:r>
          </w:p>
          <w:p w:rsidRPr="00730556" w:rsidR="00730556" w:rsidP="00834B6B" w:rsidRDefault="00730556" w14:paraId="0E8E4BFD" w14:textId="099C39D1">
            <w:pPr>
              <w:rPr>
                <w:rFonts w:eastAsia="Calibri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C86FE2" w:rsidR="00834B6B" w:rsidP="0002781A" w:rsidRDefault="00834B6B" w14:paraId="0405E1B6" w14:textId="77777777">
            <w:pPr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54512" w:rsidR="00834B6B" w:rsidP="009B4063" w:rsidRDefault="00834B6B" w14:paraId="59A648E1" w14:textId="1ABCBE43">
            <w:pPr>
              <w:contextualSpacing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54512" w:rsidR="00834B6B" w:rsidP="009B4063" w:rsidRDefault="00834B6B" w14:paraId="5D6F9D74" w14:textId="77777777">
            <w:pPr>
              <w:contextualSpacing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54512" w:rsidR="00834B6B" w:rsidP="009B4063" w:rsidRDefault="00834B6B" w14:paraId="7CEA2807" w14:textId="3852D985">
            <w:pPr>
              <w:contextualSpacing/>
              <w:rPr>
                <w:rFonts w:eastAsia="Calibri"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34B6B" w:rsidTr="097738AF" w14:paraId="27DD2473" w14:textId="3E0E8396">
        <w:trPr>
          <w:cantSplit/>
          <w:trHeight w:val="2130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6BAEDB"/>
            <w:tcMar/>
            <w:textDirection w:val="btLr"/>
            <w:vAlign w:val="center"/>
          </w:tcPr>
          <w:p w:rsidRPr="00BE3539" w:rsidR="00834B6B" w:rsidP="009F6C40" w:rsidRDefault="00834B6B" w14:paraId="44DCA255" w14:textId="020A5195">
            <w:pPr>
              <w:ind w:left="113" w:right="113"/>
              <w:jc w:val="center"/>
              <w:rPr>
                <w:rFonts w:ascii="Calibri" w:hAnsi="Calibri" w:eastAsia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1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834B6B" w:rsidP="008348D2" w:rsidRDefault="00834B6B" w14:paraId="48643F13" w14:textId="10FC03EA">
            <w:pPr>
              <w:rPr>
                <w:rFonts w:asciiTheme="minorHAnsi" w:hAnsiTheme="minorHAnsi" w:cstheme="minorHAnsi"/>
                <w:b/>
                <w:bCs/>
              </w:rPr>
            </w:pPr>
            <w:r w:rsidRPr="009F30AD">
              <w:rPr>
                <w:rFonts w:asciiTheme="minorHAnsi" w:hAnsiTheme="minorHAnsi" w:cstheme="minorHAnsi"/>
                <w:b/>
                <w:bCs/>
              </w:rPr>
              <w:t>Study Coordinator Contact Information:</w:t>
            </w:r>
          </w:p>
          <w:p w:rsidRPr="009F30AD" w:rsidR="00834B6B" w:rsidP="008348D2" w:rsidRDefault="00834B6B" w14:paraId="2F2EDB8F" w14:textId="77777777">
            <w:pPr>
              <w:rPr>
                <w:rFonts w:asciiTheme="minorHAnsi" w:hAnsiTheme="minorHAnsi" w:cstheme="minorHAnsi"/>
              </w:rPr>
            </w:pPr>
          </w:p>
          <w:p w:rsidR="00834B6B" w:rsidP="4FF5E736" w:rsidRDefault="00834B6B" w14:paraId="10D17947" w14:textId="3557D82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4FF5E736">
              <w:rPr>
                <w:rFonts w:asciiTheme="minorHAnsi" w:hAnsiTheme="minorHAnsi" w:cstheme="minorBidi"/>
                <w:sz w:val="16"/>
                <w:szCs w:val="16"/>
              </w:rPr>
              <w:t>Allison McKinney- 9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19-445-4896</w:t>
            </w:r>
            <w:r w:rsidRPr="4FF5E736">
              <w:rPr>
                <w:rFonts w:asciiTheme="minorHAnsi" w:hAnsiTheme="minorHAnsi" w:cstheme="minorBidi"/>
                <w:sz w:val="16"/>
                <w:szCs w:val="16"/>
              </w:rPr>
              <w:t>; pager 216-2945</w:t>
            </w:r>
          </w:p>
          <w:p w:rsidR="00834B6B" w:rsidP="4FF5E736" w:rsidRDefault="00834B6B" w14:paraId="5441DEB6" w14:textId="76D98D68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Jess Mentzer</w:t>
            </w:r>
            <w:r w:rsidR="00174970">
              <w:rPr>
                <w:rFonts w:asciiTheme="minorHAnsi" w:hAnsiTheme="minorHAnsi" w:cstheme="minorBidi"/>
                <w:sz w:val="16"/>
                <w:szCs w:val="16"/>
              </w:rPr>
              <w:t>: 919-445-4962</w:t>
            </w:r>
          </w:p>
          <w:p w:rsidR="00834B6B" w:rsidP="4FF5E736" w:rsidRDefault="00834B6B" w14:paraId="37347F6B" w14:textId="7CB0650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Claire Kowalc</w:t>
            </w:r>
            <w:r w:rsidR="00174970">
              <w:rPr>
                <w:rFonts w:asciiTheme="minorHAnsi" w:hAnsiTheme="minorHAnsi" w:cstheme="minorBidi"/>
                <w:sz w:val="16"/>
                <w:szCs w:val="16"/>
              </w:rPr>
              <w:t>zyk: 919-962-7337</w:t>
            </w:r>
          </w:p>
          <w:p w:rsidR="00E52483" w:rsidP="4FF5E736" w:rsidRDefault="00E52483" w14:paraId="0C4C0F2B" w14:textId="5FB09C8E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Miya Kitt</w:t>
            </w:r>
          </w:p>
          <w:p w:rsidR="00E52483" w:rsidP="4FF5E736" w:rsidRDefault="00E52483" w14:paraId="4F1D28AD" w14:textId="42470F9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Isabella Galanos</w:t>
            </w:r>
          </w:p>
          <w:p w:rsidR="00E52483" w:rsidP="4FF5E736" w:rsidRDefault="00ED558F" w14:paraId="5CD36650" w14:textId="0EF7490D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Cory Greenwood</w:t>
            </w:r>
          </w:p>
          <w:p w:rsidR="00E52483" w:rsidP="4FF5E736" w:rsidRDefault="00E52483" w14:paraId="41F425DD" w14:textId="45BCE68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RoseMary Beitia</w:t>
            </w:r>
          </w:p>
          <w:p w:rsidRPr="009F30AD" w:rsidR="00834B6B" w:rsidP="4FF5E736" w:rsidRDefault="00834B6B" w14:paraId="4ED72756" w14:textId="50F1D5AA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Pr="00A32C97" w:rsidR="00834B6B" w:rsidP="008348D2" w:rsidRDefault="00834B6B" w14:paraId="383D6F21" w14:textId="2A29665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32C97" w:rsidR="00834B6B" w:rsidP="008348D2" w:rsidRDefault="00834B6B" w14:paraId="5B6F20D7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32C97" w:rsidR="00834B6B" w:rsidP="008348D2" w:rsidRDefault="00834B6B" w14:paraId="4DDAF2D3" w14:textId="1DF858B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D53715" w:rsidP="00654154" w:rsidRDefault="00D53715" w14:paraId="69CC12FC" w14:textId="6152EAB0">
      <w:pPr>
        <w:jc w:val="right"/>
      </w:pPr>
    </w:p>
    <w:p w:rsidRPr="00007347" w:rsidR="00007347" w:rsidP="00007347" w:rsidRDefault="00007347" w14:paraId="4D2F2DE4" w14:textId="0C600B0C"/>
    <w:sectPr w:rsidRPr="00007347" w:rsidR="00007347" w:rsidSect="00C316BC">
      <w:headerReference w:type="default" r:id="rId11"/>
      <w:pgSz w:w="15840" w:h="12240" w:orient="landscape"/>
      <w:pgMar w:top="720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32C" w:rsidP="00844DF7" w:rsidRDefault="0056332C" w14:paraId="7C841D0E" w14:textId="77777777">
      <w:r>
        <w:separator/>
      </w:r>
    </w:p>
  </w:endnote>
  <w:endnote w:type="continuationSeparator" w:id="0">
    <w:p w:rsidR="0056332C" w:rsidP="00844DF7" w:rsidRDefault="0056332C" w14:paraId="1E9B94FA" w14:textId="77777777">
      <w:r>
        <w:continuationSeparator/>
      </w:r>
    </w:p>
  </w:endnote>
  <w:endnote w:type="continuationNotice" w:id="1">
    <w:p w:rsidR="0056332C" w:rsidRDefault="0056332C" w14:paraId="430EFC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32C" w:rsidP="00844DF7" w:rsidRDefault="0056332C" w14:paraId="69C8A57D" w14:textId="77777777">
      <w:r>
        <w:separator/>
      </w:r>
    </w:p>
  </w:footnote>
  <w:footnote w:type="continuationSeparator" w:id="0">
    <w:p w:rsidR="0056332C" w:rsidP="00844DF7" w:rsidRDefault="0056332C" w14:paraId="76187C98" w14:textId="77777777">
      <w:r>
        <w:continuationSeparator/>
      </w:r>
    </w:p>
  </w:footnote>
  <w:footnote w:type="continuationNotice" w:id="1">
    <w:p w:rsidR="0056332C" w:rsidRDefault="0056332C" w14:paraId="14C826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margin" w:tblpX="-495" w:tblpY="361"/>
      <w:tblW w:w="1528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810"/>
      <w:gridCol w:w="4230"/>
      <w:gridCol w:w="3585"/>
      <w:gridCol w:w="3330"/>
      <w:gridCol w:w="3330"/>
    </w:tblGrid>
    <w:tr w:rsidR="00834B6B" w:rsidTr="00834B6B" w14:paraId="016A4DC6" w14:textId="77777777">
      <w:trPr>
        <w:trHeight w:val="213"/>
      </w:trPr>
      <w:tc>
        <w:tcPr>
          <w:tcW w:w="810" w:type="dxa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shd w:val="clear" w:color="auto" w:fill="6BAEDB"/>
        </w:tcPr>
        <w:p w:rsidR="00834B6B" w:rsidP="002D6011" w:rsidRDefault="00834B6B" w14:paraId="302A7AFA" w14:textId="77777777">
          <w:pPr>
            <w:rPr>
              <w:rFonts w:ascii="Calibri" w:hAnsi="Calibri" w:eastAsia="Calibri"/>
              <w:color w:val="FFFFFF"/>
              <w:sz w:val="16"/>
              <w:szCs w:val="16"/>
            </w:rPr>
          </w:pPr>
        </w:p>
      </w:tc>
      <w:tc>
        <w:tcPr>
          <w:tcW w:w="4230" w:type="dxa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shd w:val="clear" w:color="auto" w:fill="6BAEDB"/>
          <w:vAlign w:val="center"/>
        </w:tcPr>
        <w:p w:rsidR="00834B6B" w:rsidP="002D6011" w:rsidRDefault="00834B6B" w14:paraId="68BC94CC" w14:textId="77777777">
          <w:pPr>
            <w:jc w:val="center"/>
            <w:rPr>
              <w:rFonts w:ascii="Calibri" w:hAnsi="Calibri" w:eastAsia="Calibri"/>
              <w:b/>
              <w:color w:val="FFFFFF"/>
              <w:sz w:val="28"/>
              <w:szCs w:val="28"/>
            </w:rPr>
          </w:pPr>
          <w:r>
            <w:rPr>
              <w:rFonts w:ascii="Calibri" w:hAnsi="Calibri" w:eastAsia="Calibri"/>
              <w:b/>
              <w:color w:val="FFFFFF"/>
              <w:sz w:val="28"/>
              <w:szCs w:val="28"/>
            </w:rPr>
            <w:t>AML</w:t>
          </w:r>
        </w:p>
      </w:tc>
      <w:tc>
        <w:tcPr>
          <w:tcW w:w="3585" w:type="dxa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shd w:val="clear" w:color="auto" w:fill="6BAEDB"/>
          <w:vAlign w:val="center"/>
        </w:tcPr>
        <w:p w:rsidR="00834B6B" w:rsidP="002D6011" w:rsidRDefault="00834B6B" w14:paraId="25A536FE" w14:textId="77777777">
          <w:pPr>
            <w:jc w:val="center"/>
            <w:rPr>
              <w:rFonts w:ascii="Calibri" w:hAnsi="Calibri" w:eastAsia="Calibri"/>
              <w:b/>
              <w:color w:val="FFFFFF"/>
              <w:sz w:val="28"/>
              <w:szCs w:val="28"/>
            </w:rPr>
          </w:pPr>
          <w:r>
            <w:rPr>
              <w:rFonts w:ascii="Calibri" w:hAnsi="Calibri" w:eastAsia="Calibri"/>
              <w:b/>
              <w:color w:val="FFFFFF"/>
              <w:sz w:val="28"/>
              <w:szCs w:val="28"/>
            </w:rPr>
            <w:t>MDS</w:t>
          </w:r>
        </w:p>
      </w:tc>
      <w:tc>
        <w:tcPr>
          <w:tcW w:w="3330" w:type="dxa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shd w:val="clear" w:color="auto" w:fill="6BAEDB"/>
          <w:vAlign w:val="center"/>
        </w:tcPr>
        <w:p w:rsidR="00834B6B" w:rsidP="002D6011" w:rsidRDefault="00834B6B" w14:paraId="4E3B82CB" w14:textId="77777777">
          <w:pPr>
            <w:jc w:val="center"/>
            <w:rPr>
              <w:rFonts w:ascii="Calibri" w:hAnsi="Calibri" w:eastAsia="Calibri"/>
              <w:b/>
              <w:color w:val="FFFFFF"/>
              <w:sz w:val="28"/>
              <w:szCs w:val="28"/>
            </w:rPr>
          </w:pPr>
          <w:r>
            <w:rPr>
              <w:rFonts w:ascii="Calibri" w:hAnsi="Calibri" w:eastAsia="Calibri"/>
              <w:b/>
              <w:color w:val="FFFFFF"/>
              <w:sz w:val="28"/>
              <w:szCs w:val="28"/>
            </w:rPr>
            <w:t>ALL</w:t>
          </w:r>
        </w:p>
      </w:tc>
      <w:tc>
        <w:tcPr>
          <w:tcW w:w="3330" w:type="dxa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shd w:val="clear" w:color="auto" w:fill="5B9BD5" w:themeFill="accent1"/>
        </w:tcPr>
        <w:p w:rsidR="00834B6B" w:rsidP="002D6011" w:rsidRDefault="00834B6B" w14:paraId="3F2B7668" w14:textId="388330B7">
          <w:pPr>
            <w:rPr>
              <w:rFonts w:ascii="Calibri" w:hAnsi="Calibri" w:eastAsia="Calibri"/>
              <w:b/>
              <w:color w:val="FFFFFF"/>
              <w:sz w:val="28"/>
              <w:szCs w:val="28"/>
            </w:rPr>
          </w:pPr>
          <w:r>
            <w:rPr>
              <w:rFonts w:ascii="Calibri" w:hAnsi="Calibri" w:eastAsia="Calibri"/>
              <w:b/>
              <w:color w:val="FFFFFF"/>
              <w:sz w:val="28"/>
              <w:szCs w:val="28"/>
            </w:rPr>
            <w:t>Myelofibrosis/Other</w:t>
          </w:r>
        </w:p>
      </w:tc>
    </w:tr>
  </w:tbl>
  <w:p w:rsidR="006B7555" w:rsidRDefault="006B7555" w14:paraId="6C46FB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0">
    <w:nsid w:val="7ed91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8bba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A6CA5"/>
    <w:multiLevelType w:val="multilevel"/>
    <w:tmpl w:val="2172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880665"/>
    <w:multiLevelType w:val="hybridMultilevel"/>
    <w:tmpl w:val="3D02D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112E73"/>
    <w:multiLevelType w:val="hybridMultilevel"/>
    <w:tmpl w:val="797611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C2785E"/>
    <w:multiLevelType w:val="multilevel"/>
    <w:tmpl w:val="244C0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CBC181B"/>
    <w:multiLevelType w:val="hybridMultilevel"/>
    <w:tmpl w:val="4FEA5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F4329"/>
    <w:multiLevelType w:val="hybridMultilevel"/>
    <w:tmpl w:val="601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7D0C97"/>
    <w:multiLevelType w:val="multilevel"/>
    <w:tmpl w:val="4B6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4B0272F"/>
    <w:multiLevelType w:val="multilevel"/>
    <w:tmpl w:val="C46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67F0589"/>
    <w:multiLevelType w:val="hybridMultilevel"/>
    <w:tmpl w:val="2B664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BE7F6E"/>
    <w:multiLevelType w:val="hybridMultilevel"/>
    <w:tmpl w:val="F28EF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9418EA"/>
    <w:multiLevelType w:val="hybridMultilevel"/>
    <w:tmpl w:val="E1982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340179"/>
    <w:multiLevelType w:val="hybridMultilevel"/>
    <w:tmpl w:val="8CF4E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F32083"/>
    <w:multiLevelType w:val="hybridMultilevel"/>
    <w:tmpl w:val="D9BE0B4C"/>
    <w:lvl w:ilvl="0" w:tplc="7D6AE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1BA2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7240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7405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FE548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577CB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B589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8E64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6C8A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CFA2E64"/>
    <w:multiLevelType w:val="hybridMultilevel"/>
    <w:tmpl w:val="B7B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5B16E2"/>
    <w:multiLevelType w:val="multilevel"/>
    <w:tmpl w:val="04E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FA472AC"/>
    <w:multiLevelType w:val="hybridMultilevel"/>
    <w:tmpl w:val="F45ACB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3E5750"/>
    <w:multiLevelType w:val="multilevel"/>
    <w:tmpl w:val="CA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6EA70CB"/>
    <w:multiLevelType w:val="multilevel"/>
    <w:tmpl w:val="D69C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88B7C4A"/>
    <w:multiLevelType w:val="hybridMultilevel"/>
    <w:tmpl w:val="FC6A3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6353C7"/>
    <w:multiLevelType w:val="hybridMultilevel"/>
    <w:tmpl w:val="7CF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A67DA5"/>
    <w:multiLevelType w:val="hybridMultilevel"/>
    <w:tmpl w:val="C8E47F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18795F"/>
    <w:multiLevelType w:val="hybridMultilevel"/>
    <w:tmpl w:val="26665C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237F0A"/>
    <w:multiLevelType w:val="hybridMultilevel"/>
    <w:tmpl w:val="DE445E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DD7204"/>
    <w:multiLevelType w:val="multilevel"/>
    <w:tmpl w:val="888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9AF0D5A"/>
    <w:multiLevelType w:val="hybridMultilevel"/>
    <w:tmpl w:val="D03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47017"/>
    <w:multiLevelType w:val="multilevel"/>
    <w:tmpl w:val="EC621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521D7A97"/>
    <w:multiLevelType w:val="hybridMultilevel"/>
    <w:tmpl w:val="77D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A42C06"/>
    <w:multiLevelType w:val="multilevel"/>
    <w:tmpl w:val="523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B9C4726"/>
    <w:multiLevelType w:val="hybridMultilevel"/>
    <w:tmpl w:val="6C7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8F0E3A"/>
    <w:multiLevelType w:val="hybridMultilevel"/>
    <w:tmpl w:val="E2D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4D58AE"/>
    <w:multiLevelType w:val="hybridMultilevel"/>
    <w:tmpl w:val="C8C0E4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3E2756"/>
    <w:multiLevelType w:val="multilevel"/>
    <w:tmpl w:val="7B1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ECA7DD5"/>
    <w:multiLevelType w:val="multilevel"/>
    <w:tmpl w:val="300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1517936"/>
    <w:multiLevelType w:val="hybridMultilevel"/>
    <w:tmpl w:val="9F841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562F78"/>
    <w:multiLevelType w:val="hybridMultilevel"/>
    <w:tmpl w:val="71985F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9E01C3"/>
    <w:multiLevelType w:val="hybridMultilevel"/>
    <w:tmpl w:val="1C66D1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BD7AD7"/>
    <w:multiLevelType w:val="multilevel"/>
    <w:tmpl w:val="D86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79A1DCF"/>
    <w:multiLevelType w:val="multilevel"/>
    <w:tmpl w:val="8A50A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797B42AC"/>
    <w:multiLevelType w:val="multilevel"/>
    <w:tmpl w:val="EE2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1">
    <w:abstractNumId w:val="40"/>
  </w:num>
  <w:num w:numId="40">
    <w:abstractNumId w:val="39"/>
  </w:num>
  <w:num w:numId="1" w16cid:durableId="238911347">
    <w:abstractNumId w:val="37"/>
  </w:num>
  <w:num w:numId="2" w16cid:durableId="907688528">
    <w:abstractNumId w:val="25"/>
  </w:num>
  <w:num w:numId="3" w16cid:durableId="1202674530">
    <w:abstractNumId w:val="3"/>
  </w:num>
  <w:num w:numId="4" w16cid:durableId="218590415">
    <w:abstractNumId w:val="17"/>
  </w:num>
  <w:num w:numId="5" w16cid:durableId="2017464208">
    <w:abstractNumId w:val="6"/>
  </w:num>
  <w:num w:numId="6" w16cid:durableId="1946110991">
    <w:abstractNumId w:val="23"/>
  </w:num>
  <w:num w:numId="7" w16cid:durableId="467623786">
    <w:abstractNumId w:val="0"/>
  </w:num>
  <w:num w:numId="8" w16cid:durableId="1818497273">
    <w:abstractNumId w:val="27"/>
  </w:num>
  <w:num w:numId="9" w16cid:durableId="243880399">
    <w:abstractNumId w:val="38"/>
  </w:num>
  <w:num w:numId="10" w16cid:durableId="1831484802">
    <w:abstractNumId w:val="7"/>
  </w:num>
  <w:num w:numId="11" w16cid:durableId="1962375276">
    <w:abstractNumId w:val="36"/>
  </w:num>
  <w:num w:numId="12" w16cid:durableId="355279951">
    <w:abstractNumId w:val="14"/>
  </w:num>
  <w:num w:numId="13" w16cid:durableId="1781490708">
    <w:abstractNumId w:val="12"/>
  </w:num>
  <w:num w:numId="14" w16cid:durableId="1724210725">
    <w:abstractNumId w:val="16"/>
  </w:num>
  <w:num w:numId="15" w16cid:durableId="1222597506">
    <w:abstractNumId w:val="32"/>
  </w:num>
  <w:num w:numId="16" w16cid:durableId="2142720897">
    <w:abstractNumId w:val="31"/>
  </w:num>
  <w:num w:numId="17" w16cid:durableId="1805192734">
    <w:abstractNumId w:val="35"/>
  </w:num>
  <w:num w:numId="18" w16cid:durableId="442114531">
    <w:abstractNumId w:val="4"/>
  </w:num>
  <w:num w:numId="19" w16cid:durableId="2118254743">
    <w:abstractNumId w:val="18"/>
  </w:num>
  <w:num w:numId="20" w16cid:durableId="1299914632">
    <w:abstractNumId w:val="9"/>
  </w:num>
  <w:num w:numId="21" w16cid:durableId="1563101057">
    <w:abstractNumId w:val="22"/>
  </w:num>
  <w:num w:numId="22" w16cid:durableId="238373206">
    <w:abstractNumId w:val="20"/>
  </w:num>
  <w:num w:numId="23" w16cid:durableId="993876126">
    <w:abstractNumId w:val="5"/>
  </w:num>
  <w:num w:numId="24" w16cid:durableId="1626236071">
    <w:abstractNumId w:val="11"/>
  </w:num>
  <w:num w:numId="25" w16cid:durableId="747309093">
    <w:abstractNumId w:val="10"/>
  </w:num>
  <w:num w:numId="26" w16cid:durableId="888684949">
    <w:abstractNumId w:val="34"/>
  </w:num>
  <w:num w:numId="27" w16cid:durableId="93520400">
    <w:abstractNumId w:val="24"/>
  </w:num>
  <w:num w:numId="28" w16cid:durableId="1856192884">
    <w:abstractNumId w:val="15"/>
  </w:num>
  <w:num w:numId="29" w16cid:durableId="688608440">
    <w:abstractNumId w:val="33"/>
  </w:num>
  <w:num w:numId="30" w16cid:durableId="1496872331">
    <w:abstractNumId w:val="13"/>
  </w:num>
  <w:num w:numId="31" w16cid:durableId="236742892">
    <w:abstractNumId w:val="29"/>
  </w:num>
  <w:num w:numId="32" w16cid:durableId="481847804">
    <w:abstractNumId w:val="19"/>
  </w:num>
  <w:num w:numId="33" w16cid:durableId="1135221950">
    <w:abstractNumId w:val="30"/>
  </w:num>
  <w:num w:numId="34" w16cid:durableId="1038435410">
    <w:abstractNumId w:val="26"/>
  </w:num>
  <w:num w:numId="35" w16cid:durableId="1342929619">
    <w:abstractNumId w:val="21"/>
  </w:num>
  <w:num w:numId="36" w16cid:durableId="813182309">
    <w:abstractNumId w:val="8"/>
  </w:num>
  <w:num w:numId="37" w16cid:durableId="350377122">
    <w:abstractNumId w:val="1"/>
  </w:num>
  <w:num w:numId="38" w16cid:durableId="172957025">
    <w:abstractNumId w:val="28"/>
  </w:num>
  <w:num w:numId="39" w16cid:durableId="31434061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FE"/>
    <w:rsid w:val="00006F2E"/>
    <w:rsid w:val="00007347"/>
    <w:rsid w:val="000101BC"/>
    <w:rsid w:val="00012E84"/>
    <w:rsid w:val="0001600A"/>
    <w:rsid w:val="0002781A"/>
    <w:rsid w:val="000342B6"/>
    <w:rsid w:val="00036124"/>
    <w:rsid w:val="00040426"/>
    <w:rsid w:val="000442ED"/>
    <w:rsid w:val="0004457D"/>
    <w:rsid w:val="00053214"/>
    <w:rsid w:val="0005537B"/>
    <w:rsid w:val="000561F6"/>
    <w:rsid w:val="00081A2F"/>
    <w:rsid w:val="00090E97"/>
    <w:rsid w:val="00095733"/>
    <w:rsid w:val="000978A5"/>
    <w:rsid w:val="000A0C4E"/>
    <w:rsid w:val="000B3CF2"/>
    <w:rsid w:val="000C11CD"/>
    <w:rsid w:val="000C20B3"/>
    <w:rsid w:val="000E2EE8"/>
    <w:rsid w:val="000E5654"/>
    <w:rsid w:val="000F092F"/>
    <w:rsid w:val="001033DF"/>
    <w:rsid w:val="00107CA4"/>
    <w:rsid w:val="001179C4"/>
    <w:rsid w:val="00121F98"/>
    <w:rsid w:val="00123A81"/>
    <w:rsid w:val="00125B82"/>
    <w:rsid w:val="0013331A"/>
    <w:rsid w:val="00136598"/>
    <w:rsid w:val="00143311"/>
    <w:rsid w:val="00144918"/>
    <w:rsid w:val="00146E5C"/>
    <w:rsid w:val="0015013A"/>
    <w:rsid w:val="00160801"/>
    <w:rsid w:val="001714D9"/>
    <w:rsid w:val="00174970"/>
    <w:rsid w:val="00177BCB"/>
    <w:rsid w:val="00187C8A"/>
    <w:rsid w:val="00192B68"/>
    <w:rsid w:val="001A011E"/>
    <w:rsid w:val="001A6B41"/>
    <w:rsid w:val="001B0913"/>
    <w:rsid w:val="001B191F"/>
    <w:rsid w:val="001B1AA1"/>
    <w:rsid w:val="001B7F79"/>
    <w:rsid w:val="001C1E56"/>
    <w:rsid w:val="001C2CF8"/>
    <w:rsid w:val="001D04EC"/>
    <w:rsid w:val="001D3B1B"/>
    <w:rsid w:val="001D403D"/>
    <w:rsid w:val="001D4B7E"/>
    <w:rsid w:val="001F2E61"/>
    <w:rsid w:val="002030A3"/>
    <w:rsid w:val="00205B1F"/>
    <w:rsid w:val="00206C28"/>
    <w:rsid w:val="002109E2"/>
    <w:rsid w:val="0022110A"/>
    <w:rsid w:val="00224B54"/>
    <w:rsid w:val="00225EFB"/>
    <w:rsid w:val="002268C2"/>
    <w:rsid w:val="00248808"/>
    <w:rsid w:val="002570FE"/>
    <w:rsid w:val="00261B23"/>
    <w:rsid w:val="002722FB"/>
    <w:rsid w:val="002A10D3"/>
    <w:rsid w:val="002A79E9"/>
    <w:rsid w:val="002C00C9"/>
    <w:rsid w:val="002C2C42"/>
    <w:rsid w:val="002C2F1D"/>
    <w:rsid w:val="002C71EB"/>
    <w:rsid w:val="002D0F79"/>
    <w:rsid w:val="002D6011"/>
    <w:rsid w:val="002D64E3"/>
    <w:rsid w:val="002D7ABF"/>
    <w:rsid w:val="002E4EB6"/>
    <w:rsid w:val="002F1B44"/>
    <w:rsid w:val="002F36C4"/>
    <w:rsid w:val="002F3872"/>
    <w:rsid w:val="002F5031"/>
    <w:rsid w:val="003067A8"/>
    <w:rsid w:val="00316B83"/>
    <w:rsid w:val="0033512B"/>
    <w:rsid w:val="00336FD2"/>
    <w:rsid w:val="003458BC"/>
    <w:rsid w:val="00346C11"/>
    <w:rsid w:val="003476A0"/>
    <w:rsid w:val="00354CB6"/>
    <w:rsid w:val="00355002"/>
    <w:rsid w:val="003568DA"/>
    <w:rsid w:val="003638B1"/>
    <w:rsid w:val="00365BBF"/>
    <w:rsid w:val="00373885"/>
    <w:rsid w:val="0038327D"/>
    <w:rsid w:val="00384307"/>
    <w:rsid w:val="003850FF"/>
    <w:rsid w:val="0038705D"/>
    <w:rsid w:val="003877FB"/>
    <w:rsid w:val="00392481"/>
    <w:rsid w:val="00397789"/>
    <w:rsid w:val="003A30C3"/>
    <w:rsid w:val="003B228B"/>
    <w:rsid w:val="003C7076"/>
    <w:rsid w:val="003D3181"/>
    <w:rsid w:val="003D37E2"/>
    <w:rsid w:val="003D4C6E"/>
    <w:rsid w:val="003D65DD"/>
    <w:rsid w:val="003E1C10"/>
    <w:rsid w:val="003E2EB6"/>
    <w:rsid w:val="00405DB1"/>
    <w:rsid w:val="0041588B"/>
    <w:rsid w:val="004265FF"/>
    <w:rsid w:val="004303BB"/>
    <w:rsid w:val="0043206D"/>
    <w:rsid w:val="004324AD"/>
    <w:rsid w:val="00443A76"/>
    <w:rsid w:val="00450C19"/>
    <w:rsid w:val="00450E12"/>
    <w:rsid w:val="00460F72"/>
    <w:rsid w:val="0046254D"/>
    <w:rsid w:val="00463981"/>
    <w:rsid w:val="00466AEE"/>
    <w:rsid w:val="004A30A9"/>
    <w:rsid w:val="004A31CE"/>
    <w:rsid w:val="004A33B4"/>
    <w:rsid w:val="004B3B36"/>
    <w:rsid w:val="004B5EEB"/>
    <w:rsid w:val="004C31A0"/>
    <w:rsid w:val="004D2745"/>
    <w:rsid w:val="004E2A72"/>
    <w:rsid w:val="004E648E"/>
    <w:rsid w:val="004F22F4"/>
    <w:rsid w:val="004F33DA"/>
    <w:rsid w:val="004F5E8A"/>
    <w:rsid w:val="005043B9"/>
    <w:rsid w:val="00505EEE"/>
    <w:rsid w:val="00506400"/>
    <w:rsid w:val="005129B1"/>
    <w:rsid w:val="00514C48"/>
    <w:rsid w:val="00526345"/>
    <w:rsid w:val="00527E68"/>
    <w:rsid w:val="00547471"/>
    <w:rsid w:val="00551C99"/>
    <w:rsid w:val="005569BF"/>
    <w:rsid w:val="005617D7"/>
    <w:rsid w:val="0056332C"/>
    <w:rsid w:val="00563EF3"/>
    <w:rsid w:val="005646B4"/>
    <w:rsid w:val="005710A0"/>
    <w:rsid w:val="00585DB2"/>
    <w:rsid w:val="00587020"/>
    <w:rsid w:val="00591DBB"/>
    <w:rsid w:val="005A1BF1"/>
    <w:rsid w:val="005A20FB"/>
    <w:rsid w:val="005A45B8"/>
    <w:rsid w:val="005A5063"/>
    <w:rsid w:val="005A5FCD"/>
    <w:rsid w:val="005B07BE"/>
    <w:rsid w:val="005B78F8"/>
    <w:rsid w:val="005C1143"/>
    <w:rsid w:val="005C4BFF"/>
    <w:rsid w:val="005C758D"/>
    <w:rsid w:val="005D1BD4"/>
    <w:rsid w:val="005D70A9"/>
    <w:rsid w:val="005E0817"/>
    <w:rsid w:val="005E0BF9"/>
    <w:rsid w:val="005E29C7"/>
    <w:rsid w:val="005E3321"/>
    <w:rsid w:val="005E4487"/>
    <w:rsid w:val="005F701C"/>
    <w:rsid w:val="0060473F"/>
    <w:rsid w:val="0061350B"/>
    <w:rsid w:val="00625150"/>
    <w:rsid w:val="00631E7A"/>
    <w:rsid w:val="0063450B"/>
    <w:rsid w:val="006364E5"/>
    <w:rsid w:val="00641741"/>
    <w:rsid w:val="00644C50"/>
    <w:rsid w:val="0064639E"/>
    <w:rsid w:val="00646A15"/>
    <w:rsid w:val="00647BE8"/>
    <w:rsid w:val="006513E3"/>
    <w:rsid w:val="00654154"/>
    <w:rsid w:val="0065420D"/>
    <w:rsid w:val="006542DC"/>
    <w:rsid w:val="00657F54"/>
    <w:rsid w:val="00664B63"/>
    <w:rsid w:val="00672250"/>
    <w:rsid w:val="00686AB1"/>
    <w:rsid w:val="00691F9D"/>
    <w:rsid w:val="006931BB"/>
    <w:rsid w:val="006961A1"/>
    <w:rsid w:val="00697746"/>
    <w:rsid w:val="006A15E8"/>
    <w:rsid w:val="006A38A8"/>
    <w:rsid w:val="006B15AE"/>
    <w:rsid w:val="006B7555"/>
    <w:rsid w:val="006C410A"/>
    <w:rsid w:val="006C50A1"/>
    <w:rsid w:val="006C7C3C"/>
    <w:rsid w:val="006D1559"/>
    <w:rsid w:val="006D3D7F"/>
    <w:rsid w:val="006D73D9"/>
    <w:rsid w:val="00707B6A"/>
    <w:rsid w:val="00712117"/>
    <w:rsid w:val="007206F4"/>
    <w:rsid w:val="007221A8"/>
    <w:rsid w:val="00727FCA"/>
    <w:rsid w:val="00730556"/>
    <w:rsid w:val="007320C6"/>
    <w:rsid w:val="00734D82"/>
    <w:rsid w:val="00736010"/>
    <w:rsid w:val="00744A0E"/>
    <w:rsid w:val="00751C63"/>
    <w:rsid w:val="0075264B"/>
    <w:rsid w:val="007526FD"/>
    <w:rsid w:val="0076205C"/>
    <w:rsid w:val="00764726"/>
    <w:rsid w:val="0077086E"/>
    <w:rsid w:val="00775392"/>
    <w:rsid w:val="007773BC"/>
    <w:rsid w:val="00784A0E"/>
    <w:rsid w:val="00793054"/>
    <w:rsid w:val="00793638"/>
    <w:rsid w:val="007A2CE1"/>
    <w:rsid w:val="007A69B1"/>
    <w:rsid w:val="007B31FC"/>
    <w:rsid w:val="007B3363"/>
    <w:rsid w:val="007B48AD"/>
    <w:rsid w:val="007B57CC"/>
    <w:rsid w:val="007C6FCB"/>
    <w:rsid w:val="007D532B"/>
    <w:rsid w:val="007D5DBD"/>
    <w:rsid w:val="007D787E"/>
    <w:rsid w:val="007E4428"/>
    <w:rsid w:val="00803DCC"/>
    <w:rsid w:val="00817FE4"/>
    <w:rsid w:val="00821AF0"/>
    <w:rsid w:val="0082302B"/>
    <w:rsid w:val="008241EE"/>
    <w:rsid w:val="00825DE6"/>
    <w:rsid w:val="00833C38"/>
    <w:rsid w:val="008348D2"/>
    <w:rsid w:val="00834B6B"/>
    <w:rsid w:val="00841D12"/>
    <w:rsid w:val="00844DF7"/>
    <w:rsid w:val="0085524D"/>
    <w:rsid w:val="00857F5C"/>
    <w:rsid w:val="00863782"/>
    <w:rsid w:val="00866B36"/>
    <w:rsid w:val="00872738"/>
    <w:rsid w:val="00873EF4"/>
    <w:rsid w:val="00875A6E"/>
    <w:rsid w:val="00880560"/>
    <w:rsid w:val="00880A81"/>
    <w:rsid w:val="008846BD"/>
    <w:rsid w:val="0088704D"/>
    <w:rsid w:val="00887F72"/>
    <w:rsid w:val="00892AB4"/>
    <w:rsid w:val="00894729"/>
    <w:rsid w:val="00897C4E"/>
    <w:rsid w:val="008A7376"/>
    <w:rsid w:val="008C633E"/>
    <w:rsid w:val="008D0079"/>
    <w:rsid w:val="008D29AD"/>
    <w:rsid w:val="008D4866"/>
    <w:rsid w:val="008D7EA8"/>
    <w:rsid w:val="008E3391"/>
    <w:rsid w:val="008E5BE1"/>
    <w:rsid w:val="008F0DBF"/>
    <w:rsid w:val="008F19E6"/>
    <w:rsid w:val="008F6EB6"/>
    <w:rsid w:val="008F7763"/>
    <w:rsid w:val="00905F0B"/>
    <w:rsid w:val="009121BB"/>
    <w:rsid w:val="00924915"/>
    <w:rsid w:val="00927FBF"/>
    <w:rsid w:val="00931001"/>
    <w:rsid w:val="00934CBE"/>
    <w:rsid w:val="00940CD9"/>
    <w:rsid w:val="00943778"/>
    <w:rsid w:val="00945749"/>
    <w:rsid w:val="00945972"/>
    <w:rsid w:val="00951EF3"/>
    <w:rsid w:val="00953331"/>
    <w:rsid w:val="00960822"/>
    <w:rsid w:val="00961009"/>
    <w:rsid w:val="00976771"/>
    <w:rsid w:val="009767BC"/>
    <w:rsid w:val="00977DC1"/>
    <w:rsid w:val="00981216"/>
    <w:rsid w:val="009845AA"/>
    <w:rsid w:val="009862C5"/>
    <w:rsid w:val="00991F95"/>
    <w:rsid w:val="00994B82"/>
    <w:rsid w:val="009A509D"/>
    <w:rsid w:val="009B2264"/>
    <w:rsid w:val="009B4063"/>
    <w:rsid w:val="009B65F6"/>
    <w:rsid w:val="009B6D47"/>
    <w:rsid w:val="009C4675"/>
    <w:rsid w:val="009D1397"/>
    <w:rsid w:val="009F1D65"/>
    <w:rsid w:val="009F30AD"/>
    <w:rsid w:val="009F4F65"/>
    <w:rsid w:val="009F54A0"/>
    <w:rsid w:val="009F6C40"/>
    <w:rsid w:val="00A02110"/>
    <w:rsid w:val="00A03A8A"/>
    <w:rsid w:val="00A2182D"/>
    <w:rsid w:val="00A23329"/>
    <w:rsid w:val="00A23811"/>
    <w:rsid w:val="00A278CD"/>
    <w:rsid w:val="00A3085B"/>
    <w:rsid w:val="00A31BBD"/>
    <w:rsid w:val="00A32C97"/>
    <w:rsid w:val="00A41AFF"/>
    <w:rsid w:val="00A42EFD"/>
    <w:rsid w:val="00A46C2F"/>
    <w:rsid w:val="00A50C9E"/>
    <w:rsid w:val="00A539FE"/>
    <w:rsid w:val="00A616C6"/>
    <w:rsid w:val="00A6427B"/>
    <w:rsid w:val="00A773E8"/>
    <w:rsid w:val="00A80899"/>
    <w:rsid w:val="00A92285"/>
    <w:rsid w:val="00A926DC"/>
    <w:rsid w:val="00A9436D"/>
    <w:rsid w:val="00A97B05"/>
    <w:rsid w:val="00AA0BAD"/>
    <w:rsid w:val="00AA4466"/>
    <w:rsid w:val="00AB09D2"/>
    <w:rsid w:val="00AB0DBB"/>
    <w:rsid w:val="00AC0386"/>
    <w:rsid w:val="00AC1C4F"/>
    <w:rsid w:val="00AD0057"/>
    <w:rsid w:val="00AE3421"/>
    <w:rsid w:val="00AE3629"/>
    <w:rsid w:val="00AE75DD"/>
    <w:rsid w:val="00AF10B7"/>
    <w:rsid w:val="00AF39A1"/>
    <w:rsid w:val="00AF6BAB"/>
    <w:rsid w:val="00B04BC4"/>
    <w:rsid w:val="00B04F8F"/>
    <w:rsid w:val="00B10859"/>
    <w:rsid w:val="00B11626"/>
    <w:rsid w:val="00B12F4E"/>
    <w:rsid w:val="00B172D7"/>
    <w:rsid w:val="00B24FB5"/>
    <w:rsid w:val="00B416CE"/>
    <w:rsid w:val="00B46A7A"/>
    <w:rsid w:val="00B53D17"/>
    <w:rsid w:val="00B6524A"/>
    <w:rsid w:val="00B71878"/>
    <w:rsid w:val="00B757E9"/>
    <w:rsid w:val="00B94078"/>
    <w:rsid w:val="00BA63B5"/>
    <w:rsid w:val="00BA656C"/>
    <w:rsid w:val="00BB3518"/>
    <w:rsid w:val="00BC7998"/>
    <w:rsid w:val="00BD2E34"/>
    <w:rsid w:val="00BD62B6"/>
    <w:rsid w:val="00BD65CC"/>
    <w:rsid w:val="00BD7A35"/>
    <w:rsid w:val="00BE066D"/>
    <w:rsid w:val="00BE3539"/>
    <w:rsid w:val="00BF1A8E"/>
    <w:rsid w:val="00BF5FB1"/>
    <w:rsid w:val="00C02887"/>
    <w:rsid w:val="00C04D66"/>
    <w:rsid w:val="00C050C9"/>
    <w:rsid w:val="00C21B4D"/>
    <w:rsid w:val="00C223DA"/>
    <w:rsid w:val="00C316BC"/>
    <w:rsid w:val="00C355B4"/>
    <w:rsid w:val="00C54BB8"/>
    <w:rsid w:val="00C55F29"/>
    <w:rsid w:val="00C579EE"/>
    <w:rsid w:val="00C62B0D"/>
    <w:rsid w:val="00C64F27"/>
    <w:rsid w:val="00C70C60"/>
    <w:rsid w:val="00C73911"/>
    <w:rsid w:val="00C810F4"/>
    <w:rsid w:val="00C8576D"/>
    <w:rsid w:val="00C8651B"/>
    <w:rsid w:val="00C86FE2"/>
    <w:rsid w:val="00C93BA0"/>
    <w:rsid w:val="00C94D6F"/>
    <w:rsid w:val="00CB0FE7"/>
    <w:rsid w:val="00CB2004"/>
    <w:rsid w:val="00CB3F09"/>
    <w:rsid w:val="00CB428A"/>
    <w:rsid w:val="00CB42D9"/>
    <w:rsid w:val="00CC40F6"/>
    <w:rsid w:val="00CC6004"/>
    <w:rsid w:val="00CC66F2"/>
    <w:rsid w:val="00CC6F02"/>
    <w:rsid w:val="00CE1FEC"/>
    <w:rsid w:val="00CE5C41"/>
    <w:rsid w:val="00CF6CFB"/>
    <w:rsid w:val="00CF7A75"/>
    <w:rsid w:val="00D04C8E"/>
    <w:rsid w:val="00D10FBD"/>
    <w:rsid w:val="00D20AD6"/>
    <w:rsid w:val="00D23209"/>
    <w:rsid w:val="00D35061"/>
    <w:rsid w:val="00D4102B"/>
    <w:rsid w:val="00D52954"/>
    <w:rsid w:val="00D53715"/>
    <w:rsid w:val="00D54512"/>
    <w:rsid w:val="00D709D6"/>
    <w:rsid w:val="00D71309"/>
    <w:rsid w:val="00D73B9F"/>
    <w:rsid w:val="00D82B1D"/>
    <w:rsid w:val="00D87B47"/>
    <w:rsid w:val="00D96556"/>
    <w:rsid w:val="00DB1C54"/>
    <w:rsid w:val="00DB1F4F"/>
    <w:rsid w:val="00DC11E7"/>
    <w:rsid w:val="00DC1424"/>
    <w:rsid w:val="00DD37E9"/>
    <w:rsid w:val="00DD71C8"/>
    <w:rsid w:val="00DE5F6D"/>
    <w:rsid w:val="00DE6538"/>
    <w:rsid w:val="00DF7609"/>
    <w:rsid w:val="00E00327"/>
    <w:rsid w:val="00E03854"/>
    <w:rsid w:val="00E131A3"/>
    <w:rsid w:val="00E159CE"/>
    <w:rsid w:val="00E15A83"/>
    <w:rsid w:val="00E15F47"/>
    <w:rsid w:val="00E231DA"/>
    <w:rsid w:val="00E24275"/>
    <w:rsid w:val="00E31B91"/>
    <w:rsid w:val="00E36A7C"/>
    <w:rsid w:val="00E458FE"/>
    <w:rsid w:val="00E52483"/>
    <w:rsid w:val="00E53300"/>
    <w:rsid w:val="00E53ACD"/>
    <w:rsid w:val="00E55A80"/>
    <w:rsid w:val="00E614BC"/>
    <w:rsid w:val="00E6629C"/>
    <w:rsid w:val="00E66B07"/>
    <w:rsid w:val="00E72B79"/>
    <w:rsid w:val="00E77B14"/>
    <w:rsid w:val="00E82D60"/>
    <w:rsid w:val="00E833B4"/>
    <w:rsid w:val="00E84B2F"/>
    <w:rsid w:val="00E9009D"/>
    <w:rsid w:val="00EA350C"/>
    <w:rsid w:val="00EC1C83"/>
    <w:rsid w:val="00EC6B6D"/>
    <w:rsid w:val="00EC707D"/>
    <w:rsid w:val="00ED1603"/>
    <w:rsid w:val="00ED176E"/>
    <w:rsid w:val="00ED558F"/>
    <w:rsid w:val="00ED5778"/>
    <w:rsid w:val="00ED648E"/>
    <w:rsid w:val="00EE1843"/>
    <w:rsid w:val="00EF3D36"/>
    <w:rsid w:val="00EF5B99"/>
    <w:rsid w:val="00EF661D"/>
    <w:rsid w:val="00F01944"/>
    <w:rsid w:val="00F07830"/>
    <w:rsid w:val="00F25A05"/>
    <w:rsid w:val="00F36202"/>
    <w:rsid w:val="00F3710F"/>
    <w:rsid w:val="00F46A53"/>
    <w:rsid w:val="00F51063"/>
    <w:rsid w:val="00F514A8"/>
    <w:rsid w:val="00F55B82"/>
    <w:rsid w:val="00F65D78"/>
    <w:rsid w:val="00F8022D"/>
    <w:rsid w:val="00F95746"/>
    <w:rsid w:val="00F967BE"/>
    <w:rsid w:val="00FA73A5"/>
    <w:rsid w:val="00FB3236"/>
    <w:rsid w:val="00FC7DB2"/>
    <w:rsid w:val="00FD1FC3"/>
    <w:rsid w:val="00FD5BBC"/>
    <w:rsid w:val="00FE3B2D"/>
    <w:rsid w:val="00FE3C2B"/>
    <w:rsid w:val="00FE4406"/>
    <w:rsid w:val="00FE54E1"/>
    <w:rsid w:val="00FE7D89"/>
    <w:rsid w:val="00FF4D3D"/>
    <w:rsid w:val="0186CE06"/>
    <w:rsid w:val="02438686"/>
    <w:rsid w:val="0402F3BE"/>
    <w:rsid w:val="07D874D4"/>
    <w:rsid w:val="0915473B"/>
    <w:rsid w:val="097738AF"/>
    <w:rsid w:val="1131F72D"/>
    <w:rsid w:val="153F4EE6"/>
    <w:rsid w:val="17F58483"/>
    <w:rsid w:val="1A6975EE"/>
    <w:rsid w:val="1C24296D"/>
    <w:rsid w:val="1D4C8C0F"/>
    <w:rsid w:val="1DA116B0"/>
    <w:rsid w:val="1DBFF9CE"/>
    <w:rsid w:val="220E4B35"/>
    <w:rsid w:val="23461097"/>
    <w:rsid w:val="25CB0BB3"/>
    <w:rsid w:val="26B60CD6"/>
    <w:rsid w:val="2740492D"/>
    <w:rsid w:val="288C277A"/>
    <w:rsid w:val="2B786A20"/>
    <w:rsid w:val="2B9A11F1"/>
    <w:rsid w:val="2C3A4D37"/>
    <w:rsid w:val="2D1CD553"/>
    <w:rsid w:val="2DD61D98"/>
    <w:rsid w:val="2EB0B82E"/>
    <w:rsid w:val="30547615"/>
    <w:rsid w:val="32C261FB"/>
    <w:rsid w:val="338C16D7"/>
    <w:rsid w:val="35E91D03"/>
    <w:rsid w:val="3920BDC5"/>
    <w:rsid w:val="3958A30E"/>
    <w:rsid w:val="3B8F3B36"/>
    <w:rsid w:val="3BCF408F"/>
    <w:rsid w:val="3D0F8861"/>
    <w:rsid w:val="3EC90EBD"/>
    <w:rsid w:val="3FCB8797"/>
    <w:rsid w:val="4126481B"/>
    <w:rsid w:val="44E69B4D"/>
    <w:rsid w:val="45385041"/>
    <w:rsid w:val="46A10E47"/>
    <w:rsid w:val="47F0274A"/>
    <w:rsid w:val="486DBE3E"/>
    <w:rsid w:val="4875ABC4"/>
    <w:rsid w:val="48E85398"/>
    <w:rsid w:val="4D2A39C9"/>
    <w:rsid w:val="4D491CE7"/>
    <w:rsid w:val="4F647174"/>
    <w:rsid w:val="4FF5E736"/>
    <w:rsid w:val="51DA7A15"/>
    <w:rsid w:val="5250731D"/>
    <w:rsid w:val="5280893A"/>
    <w:rsid w:val="53579D9B"/>
    <w:rsid w:val="558ADADC"/>
    <w:rsid w:val="55A03E8A"/>
    <w:rsid w:val="55E8AC48"/>
    <w:rsid w:val="588BCF8E"/>
    <w:rsid w:val="59D99FE4"/>
    <w:rsid w:val="5A4104BA"/>
    <w:rsid w:val="5C06D4EE"/>
    <w:rsid w:val="5FB9FC57"/>
    <w:rsid w:val="5FF3ED1E"/>
    <w:rsid w:val="62B3D355"/>
    <w:rsid w:val="6406DAE2"/>
    <w:rsid w:val="64A140A0"/>
    <w:rsid w:val="659999F7"/>
    <w:rsid w:val="675124D2"/>
    <w:rsid w:val="67C1DA6F"/>
    <w:rsid w:val="6B060531"/>
    <w:rsid w:val="6E4FFF11"/>
    <w:rsid w:val="6FEBCF72"/>
    <w:rsid w:val="71A97E7C"/>
    <w:rsid w:val="730C7A9C"/>
    <w:rsid w:val="73979654"/>
    <w:rsid w:val="7491C17E"/>
    <w:rsid w:val="74A84AFD"/>
    <w:rsid w:val="78839FB8"/>
    <w:rsid w:val="7BC13FE7"/>
    <w:rsid w:val="7BF7E1D8"/>
    <w:rsid w:val="7C074762"/>
    <w:rsid w:val="7D93B239"/>
    <w:rsid w:val="7FE72F2F"/>
    <w:rsid w:val="7FEAF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691D"/>
  <w15:chartTrackingRefBased/>
  <w15:docId w15:val="{D2FDBB94-8B5B-4CEB-88B3-E4FB6D1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701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91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49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DF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4DF7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4DF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4DF7"/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rsid w:val="00863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1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559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1559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5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155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C70C6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C70C60"/>
  </w:style>
  <w:style w:type="character" w:styleId="eop" w:customStyle="1">
    <w:name w:val="eop"/>
    <w:basedOn w:val="DefaultParagraphFont"/>
    <w:rsid w:val="00C7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bf367-cb97-41ae-900a-576bd30a7829" xsi:nil="true"/>
    <lcf76f155ced4ddcb4097134ff3c332f xmlns="68188db7-aa56-408d-aa1d-9100279ec3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EA7FC20185F4FB5AE1C3898DCA13D" ma:contentTypeVersion="11" ma:contentTypeDescription="Create a new document." ma:contentTypeScope="" ma:versionID="9d8ab0f8257ab6b7821fa4524aeaf31f">
  <xsd:schema xmlns:xsd="http://www.w3.org/2001/XMLSchema" xmlns:xs="http://www.w3.org/2001/XMLSchema" xmlns:p="http://schemas.microsoft.com/office/2006/metadata/properties" xmlns:ns2="68188db7-aa56-408d-aa1d-9100279ec315" xmlns:ns3="f24bf367-cb97-41ae-900a-576bd30a7829" targetNamespace="http://schemas.microsoft.com/office/2006/metadata/properties" ma:root="true" ma:fieldsID="05cab7d10d349b3465ed7c27e159a98f" ns2:_="" ns3:_="">
    <xsd:import namespace="68188db7-aa56-408d-aa1d-9100279ec315"/>
    <xsd:import namespace="f24bf367-cb97-41ae-900a-576bd30a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88db7-aa56-408d-aa1d-9100279ec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f367-cb97-41ae-900a-576bd30a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974ef0-9ca1-48f3-b3dc-fe69fafb9a0f}" ma:internalName="TaxCatchAll" ma:showField="CatchAllData" ma:web="f24bf367-cb97-41ae-900a-576bd30a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0994E-9D46-4973-8628-439DB09CE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C9515-FF3B-44E0-AD4B-25E706A758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041FA-6849-440B-9402-7F7FEB7619E0}">
  <ds:schemaRefs>
    <ds:schemaRef ds:uri="http://schemas.microsoft.com/office/2006/metadata/properties"/>
    <ds:schemaRef ds:uri="http://schemas.microsoft.com/office/infopath/2007/PartnerControls"/>
    <ds:schemaRef ds:uri="f24bf367-cb97-41ae-900a-576bd30a7829"/>
    <ds:schemaRef ds:uri="68188db7-aa56-408d-aa1d-9100279ec315"/>
  </ds:schemaRefs>
</ds:datastoreItem>
</file>

<file path=customXml/itemProps4.xml><?xml version="1.0" encoding="utf-8"?>
<ds:datastoreItem xmlns:ds="http://schemas.openxmlformats.org/officeDocument/2006/customXml" ds:itemID="{2FB550F5-32B4-4757-BCAA-9F37873AED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UNC Chapel Hill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Pearce, Julia Benbow</dc:creator>
  <keywords/>
  <dc:description/>
  <lastModifiedBy>Quinn, Kelsey E</lastModifiedBy>
  <revision>5</revision>
  <lastPrinted>2022-01-11T15:28:00.0000000Z</lastPrinted>
  <dcterms:created xsi:type="dcterms:W3CDTF">2024-08-07T13:33:00.0000000Z</dcterms:created>
  <dcterms:modified xsi:type="dcterms:W3CDTF">2024-11-01T16:52:47.3086984Z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0x010100F4BEA7FC20185F4FB5AE1C3898DCA13D</vt:lpwstr>
  </property>
  <property fmtid="{D5CDD505-2E9C-101B-9397-08002B2CF9AE}" pid="3" name="MediaServiceImageTags">
    <vt:lpwstr/>
  </property>
</Properties>
</file>